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89" w:rsidRDefault="00885E89" w:rsidP="00885E89">
      <w:pPr>
        <w:spacing w:after="240" w:line="240" w:lineRule="auto"/>
        <w:jc w:val="cente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10 CHÍNH SÁCH MỚI VỀ THUẾ, PHÍ THEO NGHỊ QUYẾT 198/2025/QH15</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Điều 10, Điều 12 </w:t>
      </w:r>
      <w:hyperlink r:id="rId6" w:history="1">
        <w:r w:rsidRPr="00885E89">
          <w:rPr>
            <w:rFonts w:ascii="Times New Roman" w:eastAsia="Times New Roman" w:hAnsi="Times New Roman" w:cs="Times New Roman"/>
            <w:sz w:val="28"/>
            <w:szCs w:val="28"/>
            <w:u w:val="single"/>
          </w:rPr>
          <w:t>Nghị quyết 198/2025/QH15</w:t>
        </w:r>
      </w:hyperlink>
      <w:r w:rsidRPr="00885E89">
        <w:rPr>
          <w:rFonts w:ascii="Times New Roman" w:eastAsia="Times New Roman" w:hAnsi="Times New Roman" w:cs="Times New Roman"/>
          <w:sz w:val="28"/>
          <w:szCs w:val="28"/>
        </w:rPr>
        <w:t> c</w:t>
      </w:r>
      <w:r w:rsidRPr="00885E89">
        <w:rPr>
          <w:rFonts w:ascii="Times New Roman" w:eastAsia="Times New Roman" w:hAnsi="Times New Roman" w:cs="Times New Roman"/>
          <w:color w:val="222222"/>
          <w:sz w:val="28"/>
          <w:szCs w:val="28"/>
        </w:rPr>
        <w:t>ủa Quốc hội đã quy định 10 chính sách mới về thuế, phí được triển khai trong thời gian tới, kỳ vọng sẽ thúc đẩy phát triển nền kinh tế tư nhân cả nước.</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1. Miễn, giảm thuế TNDN cho hoạt động khởi nghiệp sáng tạo</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Miễn thuế thu nhập doanh nghiệp trong thời hạn 02 năm và giảm 50% số thuế phải nộp trong 04 năm tiếp theo đối với thu nhập từ hoạt động khởi nghiệp đổi mới sáng tạo của doanh nghiệp khởi nghiệp sáng tạo, công ty quản lý quỹ đầu tư khởi nghiệp sáng tạo, tổ chức trung gian hỗ trợ khởi nghiệp đổi mới sáng tạo.</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Việc xác định thời gian miễn, giảm thuế thực hiện theo quy định của pháp luật về thuế thu nhập doanh nghiệp.</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i/>
          <w:iCs/>
          <w:color w:val="222222"/>
          <w:sz w:val="28"/>
          <w:szCs w:val="28"/>
        </w:rPr>
        <w:t>*Doanh nghiệp khởi nghiệp sáng tạo là doanh nghiệp được thành lập để thực hiện ý tưởng trên cơ sở khai thác tài sản trí tuệ, công nghệ, mô hình kinh doanh mới và có khả năng tăng trưởng nhanh.</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2. Miễn thuế TNCN, TNDN với khoản thu chuyển nhượng cổ phần vào doanh nghiệp khởi nghiệp sáng tạo</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Miễn thuế thu nhập cá nhân, thuế thu nhập doanh nghiệp đối với khoản thu nhập từ chuyển nhượng cổ phần, phần vốn góp, quyền góp vốn, quyền mua cổ phần, quyền mua phần vốn góp vào doanh nghiệp khởi nghiệp sáng tạo.</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3. Miễn thuế TNCN trong 2 năm cho thu nhập từ doanh nghiệp khởi nghiệp sáng tạo</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Miễn thuế thu nhập cá nhân trong thời hạn 02 năm và giảm 50% số thuế phải nộp trong 04 năm tiếp theo đối với thu nhập từ tiền lương, tiền công của chuyên gia, nhà khoa học nhận được từ doanh nghiệp khởi nghiệp sáng tạo, trung tâm nghiên cứu phát triển, trung tâm đổi mới sáng tạo, tổ chức trung gian hỗ trợ khởi nghiệp đổi mới sáng tạo.</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4. Miễn thuế TNDN cho doanh nghiệp nhỏ và vừa trong 3 năm</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Miễn thuế thu nhập doanh nghiệp cho doanh nghiệp nhỏ và vừa trong 03 năm kể từ ngày được cấp Giấy chứng nhận đăng ký doanh nghiệp lần đầu.</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5. Chi phí đào tạo được tính vào chi phí được trừ</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lastRenderedPageBreak/>
        <w:t>Chi phí đào tạo và đào tạo lại nhân lực của doanh nghiệp lớn cho doanh nghiệp nhỏ và vừa tham gia chuỗi được tính vào chi phí được trừ để xác định thu nhập chịu thuế khi tính thuế thu nhập doanh nghiệp.</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6. Bỏ thuế khoán từ 01/01/2026</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Hộ kinh doanh, cá nhân kinh doanh không áp dụng phương pháp khoán thuế từ ngày 01/01/2026. Hộ kinh doanh, cá nhân kinh doanh nộp thuế theo pháp luật về quản lý thuế.</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7. Chấm dứt việc thu, nộp lệ phí môn bài từ ngày 01/01/2026</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Căn cứ Điều 4 </w:t>
      </w:r>
      <w:hyperlink r:id="rId7" w:history="1">
        <w:r w:rsidRPr="00885E89">
          <w:rPr>
            <w:rFonts w:ascii="Times New Roman" w:eastAsia="Times New Roman" w:hAnsi="Times New Roman" w:cs="Times New Roman"/>
            <w:sz w:val="28"/>
            <w:szCs w:val="28"/>
            <w:u w:val="single"/>
          </w:rPr>
          <w:t>Nghị định 139/2016/NĐ-CP</w:t>
        </w:r>
      </w:hyperlink>
      <w:r w:rsidRPr="00885E89">
        <w:rPr>
          <w:rFonts w:ascii="Times New Roman" w:eastAsia="Times New Roman" w:hAnsi="Times New Roman" w:cs="Times New Roman"/>
          <w:sz w:val="28"/>
          <w:szCs w:val="28"/>
        </w:rPr>
        <w:t>, hiện</w:t>
      </w:r>
      <w:r w:rsidRPr="00885E89">
        <w:rPr>
          <w:rFonts w:ascii="Times New Roman" w:eastAsia="Times New Roman" w:hAnsi="Times New Roman" w:cs="Times New Roman"/>
          <w:color w:val="222222"/>
          <w:sz w:val="28"/>
          <w:szCs w:val="28"/>
        </w:rPr>
        <w:t xml:space="preserve"> nay cá nhân, hộ kinh doanh phải đóng lệ phí môn bài từ 300.000 - 1.000.000 đồng/năm, doanh nghiệp phải đóng từ 1.000.000 - 3.000.000 đồng/năm.</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Việc chấm dứt việc thu, nộp lệ phí môn bài là một tin mừng với tất cả cá nhân, hộ kinh doanh và doanh nghiệp, góp phần thúc đẩy hoạt động kinh doanh phát triển mạnh mẽ hơn.</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8. Miễn thu phí, lệ phí cấp lại giấy tờ</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Miễn thu phí, lệ phí cho tổ chức, cá nhân, doanh nghiệp đối với các loại giấy tờ nếu phải cấp lại, cấp đổi khi thực hiện sắp xếp, tổ chức lại bộ máy nhà nước theo quy định của pháp luật.</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9. Được trích 20% thu nhập tính thuế TNDN để lập quỹ phát triển khoa học</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Doanh nghiệp được trích tối đa 20% thu nhập tính thuế thu nhập doanh nghiệp để lập quỹ phát triển khoa học, công nghệ, đổi mới sáng tạo và chuyển đổi số của doanh nghiệp.</w:t>
      </w:r>
    </w:p>
    <w:p w:rsidR="00885E89" w:rsidRPr="00885E89" w:rsidRDefault="00885E89" w:rsidP="00885E89">
      <w:pPr>
        <w:spacing w:after="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Doanh nghiệp được sử dụng quỹ để tự triển khai hoặc đặt hàng bên ngoài nghiên cứu phát triển khoa học công nghệ, đổi mới sáng tạo theo cơ chế khoán sản phẩm. Việc sử dụng quỹ này thực hiện theo quy định của pháp luật về thuế thu nhập doanh nghiệp.</w:t>
      </w:r>
    </w:p>
    <w:p w:rsidR="00885E89" w:rsidRPr="00885E89" w:rsidRDefault="00885E89" w:rsidP="00885E89">
      <w:pPr>
        <w:spacing w:before="180" w:after="180" w:line="240" w:lineRule="auto"/>
        <w:jc w:val="both"/>
        <w:outlineLvl w:val="1"/>
        <w:rPr>
          <w:rFonts w:ascii="Times New Roman" w:eastAsia="Times New Roman" w:hAnsi="Times New Roman" w:cs="Times New Roman"/>
          <w:b/>
          <w:bCs/>
          <w:color w:val="222222"/>
          <w:sz w:val="28"/>
          <w:szCs w:val="28"/>
        </w:rPr>
      </w:pPr>
      <w:r w:rsidRPr="00885E89">
        <w:rPr>
          <w:rFonts w:ascii="Times New Roman" w:eastAsia="Times New Roman" w:hAnsi="Times New Roman" w:cs="Times New Roman"/>
          <w:b/>
          <w:bCs/>
          <w:color w:val="222222"/>
          <w:sz w:val="28"/>
          <w:szCs w:val="28"/>
        </w:rPr>
        <w:t>10. Chi phí phát triển khoa học, công nghệ được tính vào chi phí được trừ</w:t>
      </w:r>
    </w:p>
    <w:p w:rsidR="00885E89" w:rsidRPr="00885E89" w:rsidRDefault="00885E89" w:rsidP="00885E89">
      <w:pPr>
        <w:spacing w:before="180" w:after="180" w:line="240" w:lineRule="auto"/>
        <w:ind w:firstLine="720"/>
        <w:jc w:val="both"/>
        <w:rPr>
          <w:rFonts w:ascii="Times New Roman" w:eastAsia="Times New Roman" w:hAnsi="Times New Roman" w:cs="Times New Roman"/>
          <w:color w:val="222222"/>
          <w:sz w:val="28"/>
          <w:szCs w:val="28"/>
        </w:rPr>
      </w:pPr>
      <w:r w:rsidRPr="00885E89">
        <w:rPr>
          <w:rFonts w:ascii="Times New Roman" w:eastAsia="Times New Roman" w:hAnsi="Times New Roman" w:cs="Times New Roman"/>
          <w:color w:val="222222"/>
          <w:sz w:val="28"/>
          <w:szCs w:val="28"/>
        </w:rPr>
        <w:t>Doanh nghiệp được tính vào chi phí được trừ để xác định thu nhập chịu thuế đối với chi phí cho hoạt động nghiên cứu và phát triển của doanh nghiệp bằng 200% chi phí thực tế của hoạt động này khi tính thuế thu nhập doanh nghiệp theo quy định của Chính phủ.</w:t>
      </w:r>
    </w:p>
    <w:p w:rsidR="00DA6604" w:rsidRPr="00885E89" w:rsidRDefault="00DA6604" w:rsidP="00885E89">
      <w:pPr>
        <w:jc w:val="both"/>
        <w:rPr>
          <w:sz w:val="28"/>
          <w:szCs w:val="28"/>
        </w:rPr>
      </w:pPr>
    </w:p>
    <w:sectPr w:rsidR="00DA6604" w:rsidRPr="0088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51F87"/>
    <w:multiLevelType w:val="multilevel"/>
    <w:tmpl w:val="7090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89"/>
    <w:rsid w:val="00273DA8"/>
    <w:rsid w:val="00885E89"/>
    <w:rsid w:val="00DA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5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5E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5E89"/>
    <w:rPr>
      <w:color w:val="0000FF"/>
      <w:u w:val="single"/>
    </w:rPr>
  </w:style>
  <w:style w:type="character" w:styleId="Strong">
    <w:name w:val="Strong"/>
    <w:basedOn w:val="DefaultParagraphFont"/>
    <w:uiPriority w:val="22"/>
    <w:qFormat/>
    <w:rsid w:val="00885E89"/>
    <w:rPr>
      <w:b/>
      <w:bCs/>
    </w:rPr>
  </w:style>
  <w:style w:type="character" w:customStyle="1" w:styleId="toc-title">
    <w:name w:val="toc-title"/>
    <w:basedOn w:val="DefaultParagraphFont"/>
    <w:rsid w:val="00885E89"/>
  </w:style>
  <w:style w:type="character" w:customStyle="1" w:styleId="toc-show">
    <w:name w:val="toc-show"/>
    <w:basedOn w:val="DefaultParagraphFont"/>
    <w:rsid w:val="00885E89"/>
  </w:style>
  <w:style w:type="character" w:customStyle="1" w:styleId="toctext">
    <w:name w:val="toctext"/>
    <w:basedOn w:val="DefaultParagraphFont"/>
    <w:rsid w:val="00885E89"/>
  </w:style>
  <w:style w:type="character" w:customStyle="1" w:styleId="toc-more-show">
    <w:name w:val="toc-more-show"/>
    <w:basedOn w:val="DefaultParagraphFont"/>
    <w:rsid w:val="00885E89"/>
  </w:style>
  <w:style w:type="paragraph" w:styleId="NormalWeb">
    <w:name w:val="Normal (Web)"/>
    <w:basedOn w:val="Normal"/>
    <w:uiPriority w:val="99"/>
    <w:semiHidden/>
    <w:unhideWhenUsed/>
    <w:rsid w:val="00885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5E89"/>
    <w:rPr>
      <w:i/>
      <w:iCs/>
    </w:rPr>
  </w:style>
  <w:style w:type="paragraph" w:styleId="BalloonText">
    <w:name w:val="Balloon Text"/>
    <w:basedOn w:val="Normal"/>
    <w:link w:val="BalloonTextChar"/>
    <w:uiPriority w:val="99"/>
    <w:semiHidden/>
    <w:unhideWhenUsed/>
    <w:rsid w:val="0088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5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5E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5E89"/>
    <w:rPr>
      <w:color w:val="0000FF"/>
      <w:u w:val="single"/>
    </w:rPr>
  </w:style>
  <w:style w:type="character" w:styleId="Strong">
    <w:name w:val="Strong"/>
    <w:basedOn w:val="DefaultParagraphFont"/>
    <w:uiPriority w:val="22"/>
    <w:qFormat/>
    <w:rsid w:val="00885E89"/>
    <w:rPr>
      <w:b/>
      <w:bCs/>
    </w:rPr>
  </w:style>
  <w:style w:type="character" w:customStyle="1" w:styleId="toc-title">
    <w:name w:val="toc-title"/>
    <w:basedOn w:val="DefaultParagraphFont"/>
    <w:rsid w:val="00885E89"/>
  </w:style>
  <w:style w:type="character" w:customStyle="1" w:styleId="toc-show">
    <w:name w:val="toc-show"/>
    <w:basedOn w:val="DefaultParagraphFont"/>
    <w:rsid w:val="00885E89"/>
  </w:style>
  <w:style w:type="character" w:customStyle="1" w:styleId="toctext">
    <w:name w:val="toctext"/>
    <w:basedOn w:val="DefaultParagraphFont"/>
    <w:rsid w:val="00885E89"/>
  </w:style>
  <w:style w:type="character" w:customStyle="1" w:styleId="toc-more-show">
    <w:name w:val="toc-more-show"/>
    <w:basedOn w:val="DefaultParagraphFont"/>
    <w:rsid w:val="00885E89"/>
  </w:style>
  <w:style w:type="paragraph" w:styleId="NormalWeb">
    <w:name w:val="Normal (Web)"/>
    <w:basedOn w:val="Normal"/>
    <w:uiPriority w:val="99"/>
    <w:semiHidden/>
    <w:unhideWhenUsed/>
    <w:rsid w:val="00885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5E89"/>
    <w:rPr>
      <w:i/>
      <w:iCs/>
    </w:rPr>
  </w:style>
  <w:style w:type="paragraph" w:styleId="BalloonText">
    <w:name w:val="Balloon Text"/>
    <w:basedOn w:val="Normal"/>
    <w:link w:val="BalloonTextChar"/>
    <w:uiPriority w:val="99"/>
    <w:semiHidden/>
    <w:unhideWhenUsed/>
    <w:rsid w:val="0088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39848">
      <w:bodyDiv w:val="1"/>
      <w:marLeft w:val="0"/>
      <w:marRight w:val="0"/>
      <w:marTop w:val="0"/>
      <w:marBottom w:val="0"/>
      <w:divBdr>
        <w:top w:val="none" w:sz="0" w:space="0" w:color="auto"/>
        <w:left w:val="none" w:sz="0" w:space="0" w:color="auto"/>
        <w:bottom w:val="none" w:sz="0" w:space="0" w:color="auto"/>
        <w:right w:val="none" w:sz="0" w:space="0" w:color="auto"/>
      </w:divBdr>
      <w:divsChild>
        <w:div w:id="339309990">
          <w:marLeft w:val="0"/>
          <w:marRight w:val="0"/>
          <w:marTop w:val="0"/>
          <w:marBottom w:val="0"/>
          <w:divBdr>
            <w:top w:val="none" w:sz="0" w:space="0" w:color="auto"/>
            <w:left w:val="none" w:sz="0" w:space="0" w:color="auto"/>
            <w:bottom w:val="none" w:sz="0" w:space="0" w:color="auto"/>
            <w:right w:val="none" w:sz="0" w:space="0" w:color="auto"/>
          </w:divBdr>
          <w:divsChild>
            <w:div w:id="2094666823">
              <w:marLeft w:val="0"/>
              <w:marRight w:val="240"/>
              <w:marTop w:val="0"/>
              <w:marBottom w:val="0"/>
              <w:divBdr>
                <w:top w:val="none" w:sz="0" w:space="0" w:color="auto"/>
                <w:left w:val="none" w:sz="0" w:space="0" w:color="auto"/>
                <w:bottom w:val="none" w:sz="0" w:space="0" w:color="auto"/>
                <w:right w:val="none" w:sz="0" w:space="0" w:color="auto"/>
              </w:divBdr>
              <w:divsChild>
                <w:div w:id="540440524">
                  <w:marLeft w:val="0"/>
                  <w:marRight w:val="0"/>
                  <w:marTop w:val="0"/>
                  <w:marBottom w:val="0"/>
                  <w:divBdr>
                    <w:top w:val="none" w:sz="0" w:space="0" w:color="auto"/>
                    <w:left w:val="none" w:sz="0" w:space="0" w:color="auto"/>
                    <w:bottom w:val="none" w:sz="0" w:space="0" w:color="auto"/>
                    <w:right w:val="none" w:sz="0" w:space="0" w:color="auto"/>
                  </w:divBdr>
                  <w:divsChild>
                    <w:div w:id="2920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352">
              <w:marLeft w:val="0"/>
              <w:marRight w:val="0"/>
              <w:marTop w:val="0"/>
              <w:marBottom w:val="0"/>
              <w:divBdr>
                <w:top w:val="none" w:sz="0" w:space="0" w:color="auto"/>
                <w:left w:val="none" w:sz="0" w:space="0" w:color="auto"/>
                <w:bottom w:val="none" w:sz="0" w:space="0" w:color="auto"/>
                <w:right w:val="none" w:sz="0" w:space="0" w:color="auto"/>
              </w:divBdr>
              <w:divsChild>
                <w:div w:id="546189319">
                  <w:marLeft w:val="0"/>
                  <w:marRight w:val="0"/>
                  <w:marTop w:val="0"/>
                  <w:marBottom w:val="0"/>
                  <w:divBdr>
                    <w:top w:val="none" w:sz="0" w:space="0" w:color="auto"/>
                    <w:left w:val="none" w:sz="0" w:space="0" w:color="auto"/>
                    <w:bottom w:val="none" w:sz="0" w:space="0" w:color="auto"/>
                    <w:right w:val="none" w:sz="0" w:space="0" w:color="auto"/>
                  </w:divBdr>
                  <w:divsChild>
                    <w:div w:id="2063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8497">
          <w:marLeft w:val="0"/>
          <w:marRight w:val="0"/>
          <w:marTop w:val="0"/>
          <w:marBottom w:val="240"/>
          <w:divBdr>
            <w:top w:val="none" w:sz="0" w:space="0" w:color="auto"/>
            <w:left w:val="none" w:sz="0" w:space="0" w:color="auto"/>
            <w:bottom w:val="none" w:sz="0" w:space="0" w:color="auto"/>
            <w:right w:val="none" w:sz="0" w:space="0" w:color="auto"/>
          </w:divBdr>
          <w:divsChild>
            <w:div w:id="486480153">
              <w:marLeft w:val="0"/>
              <w:marRight w:val="0"/>
              <w:marTop w:val="0"/>
              <w:marBottom w:val="0"/>
              <w:divBdr>
                <w:top w:val="none" w:sz="0" w:space="0" w:color="auto"/>
                <w:left w:val="none" w:sz="0" w:space="0" w:color="auto"/>
                <w:bottom w:val="none" w:sz="0" w:space="0" w:color="auto"/>
                <w:right w:val="none" w:sz="0" w:space="0" w:color="auto"/>
              </w:divBdr>
            </w:div>
            <w:div w:id="1656566116">
              <w:marLeft w:val="0"/>
              <w:marRight w:val="0"/>
              <w:marTop w:val="240"/>
              <w:marBottom w:val="240"/>
              <w:divBdr>
                <w:top w:val="single" w:sz="6" w:space="9" w:color="E0E0E0"/>
                <w:left w:val="single" w:sz="6" w:space="12" w:color="E0E0E0"/>
                <w:bottom w:val="single" w:sz="6" w:space="9" w:color="E0E0E0"/>
                <w:right w:val="single" w:sz="6" w:space="12" w:color="E0E0E0"/>
              </w:divBdr>
              <w:divsChild>
                <w:div w:id="1243446236">
                  <w:marLeft w:val="0"/>
                  <w:marRight w:val="0"/>
                  <w:marTop w:val="0"/>
                  <w:marBottom w:val="0"/>
                  <w:divBdr>
                    <w:top w:val="none" w:sz="0" w:space="0" w:color="auto"/>
                    <w:left w:val="none" w:sz="0" w:space="0" w:color="auto"/>
                    <w:bottom w:val="none" w:sz="0" w:space="0" w:color="auto"/>
                    <w:right w:val="none" w:sz="0" w:space="0" w:color="auto"/>
                  </w:divBdr>
                  <w:divsChild>
                    <w:div w:id="27344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9519622">
              <w:marLeft w:val="0"/>
              <w:marRight w:val="0"/>
              <w:marTop w:val="0"/>
              <w:marBottom w:val="0"/>
              <w:divBdr>
                <w:top w:val="none" w:sz="0" w:space="0" w:color="auto"/>
                <w:left w:val="none" w:sz="0" w:space="0" w:color="auto"/>
                <w:bottom w:val="none" w:sz="0" w:space="0" w:color="auto"/>
                <w:right w:val="none" w:sz="0" w:space="0" w:color="auto"/>
              </w:divBdr>
              <w:divsChild>
                <w:div w:id="280647252">
                  <w:marLeft w:val="0"/>
                  <w:marRight w:val="0"/>
                  <w:marTop w:val="0"/>
                  <w:marBottom w:val="0"/>
                  <w:divBdr>
                    <w:top w:val="none" w:sz="0" w:space="0" w:color="auto"/>
                    <w:left w:val="none" w:sz="0" w:space="0" w:color="auto"/>
                    <w:bottom w:val="none" w:sz="0" w:space="0" w:color="auto"/>
                    <w:right w:val="none" w:sz="0" w:space="0" w:color="auto"/>
                  </w:divBdr>
                  <w:divsChild>
                    <w:div w:id="1197811321">
                      <w:marLeft w:val="0"/>
                      <w:marRight w:val="0"/>
                      <w:marTop w:val="0"/>
                      <w:marBottom w:val="0"/>
                      <w:divBdr>
                        <w:top w:val="none" w:sz="0" w:space="0" w:color="auto"/>
                        <w:left w:val="none" w:sz="0" w:space="0" w:color="auto"/>
                        <w:bottom w:val="none" w:sz="0" w:space="0" w:color="auto"/>
                        <w:right w:val="none" w:sz="0" w:space="0" w:color="auto"/>
                      </w:divBdr>
                      <w:divsChild>
                        <w:div w:id="16608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thue/nghi-dinh-139-2016-nd-cp-chinh-phu-109186-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oanh-nghiep/nghi-quyet-198-2025-qh15-cua-quoc-hoi-ve-mot-so-co-che-chinh-sach-dac-biet-phat-trien-kinh-te-tu-nhan-400419-d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2025-06-10T07:40:00Z</dcterms:created>
  <dcterms:modified xsi:type="dcterms:W3CDTF">2025-06-10T07:40:00Z</dcterms:modified>
</cp:coreProperties>
</file>