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1DE83" w14:textId="5DA05B27" w:rsidR="005F1DAE" w:rsidRPr="005F1DAE" w:rsidRDefault="005F1DAE" w:rsidP="005F1DAE">
      <w:pPr>
        <w:spacing w:line="360" w:lineRule="auto"/>
        <w:jc w:val="center"/>
        <w:rPr>
          <w:rFonts w:ascii="Times New Roman" w:eastAsia="Times New Roman" w:hAnsi="Times New Roman" w:cs="Times New Roman"/>
          <w:b/>
          <w:bCs/>
          <w:caps/>
          <w:color w:val="000000" w:themeColor="text1"/>
          <w:kern w:val="36"/>
          <w:sz w:val="28"/>
          <w:szCs w:val="28"/>
        </w:rPr>
      </w:pPr>
      <w:bookmarkStart w:id="0" w:name="_GoBack"/>
      <w:bookmarkEnd w:id="0"/>
      <w:r w:rsidRPr="005F1DAE">
        <w:rPr>
          <w:rFonts w:ascii="Times New Roman" w:eastAsia="Times New Roman" w:hAnsi="Times New Roman" w:cs="Times New Roman"/>
          <w:b/>
          <w:bCs/>
          <w:caps/>
          <w:color w:val="000000" w:themeColor="text1"/>
          <w:kern w:val="36"/>
          <w:sz w:val="28"/>
          <w:szCs w:val="28"/>
        </w:rPr>
        <w:t>GIẢM THUẾ GIÁ TRỊ GIA TĂNG</w:t>
      </w:r>
      <w:r w:rsidRPr="005F1DAE">
        <w:rPr>
          <w:rFonts w:ascii="Times New Roman" w:eastAsia="Times New Roman" w:hAnsi="Times New Roman" w:cs="Times New Roman"/>
          <w:b/>
          <w:bCs/>
          <w:caps/>
          <w:color w:val="000000" w:themeColor="text1"/>
          <w:kern w:val="36"/>
          <w:sz w:val="28"/>
          <w:szCs w:val="28"/>
          <w:lang w:val="vi-VN"/>
        </w:rPr>
        <w:t xml:space="preserve"> </w:t>
      </w:r>
      <w:r w:rsidRPr="005F1DAE">
        <w:rPr>
          <w:rFonts w:ascii="Times New Roman" w:eastAsia="Times New Roman" w:hAnsi="Times New Roman" w:cs="Times New Roman"/>
          <w:b/>
          <w:bCs/>
          <w:caps/>
          <w:color w:val="000000" w:themeColor="text1"/>
          <w:kern w:val="36"/>
          <w:sz w:val="28"/>
          <w:szCs w:val="28"/>
        </w:rPr>
        <w:t>NHỮNG VẤN ĐỀ CẦN BIẾT</w:t>
      </w:r>
    </w:p>
    <w:p w14:paraId="0F03D906" w14:textId="0EA1174E" w:rsidR="005F1DAE" w:rsidRPr="005F1DAE" w:rsidRDefault="005F1DAE" w:rsidP="005F1DAE">
      <w:pPr>
        <w:spacing w:line="360" w:lineRule="auto"/>
        <w:jc w:val="right"/>
        <w:rPr>
          <w:rFonts w:ascii="Times New Roman" w:eastAsia="Times New Roman" w:hAnsi="Times New Roman" w:cs="Times New Roman"/>
          <w:b/>
          <w:bCs/>
          <w:i/>
          <w:iCs/>
          <w:color w:val="000000" w:themeColor="text1"/>
          <w:sz w:val="28"/>
          <w:szCs w:val="28"/>
          <w:shd w:val="clear" w:color="auto" w:fill="FFFFFF"/>
        </w:rPr>
      </w:pPr>
      <w:r w:rsidRPr="005F1DAE">
        <w:rPr>
          <w:rFonts w:ascii="Times New Roman" w:eastAsia="Times New Roman" w:hAnsi="Times New Roman" w:cs="Times New Roman"/>
          <w:b/>
          <w:bCs/>
          <w:i/>
          <w:iCs/>
          <w:color w:val="000000" w:themeColor="text1"/>
          <w:sz w:val="28"/>
          <w:szCs w:val="28"/>
          <w:shd w:val="clear" w:color="auto" w:fill="FFFFFF"/>
        </w:rPr>
        <w:t>Nguyễn Thị Đoan Trang</w:t>
      </w:r>
    </w:p>
    <w:p w14:paraId="21A97E64" w14:textId="0CD8A5DE" w:rsidR="005F1DAE" w:rsidRPr="005F1DAE" w:rsidRDefault="005F1DAE" w:rsidP="005F1DAE">
      <w:pPr>
        <w:spacing w:line="360" w:lineRule="auto"/>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b/>
          <w:bCs/>
          <w:i/>
          <w:iCs/>
          <w:color w:val="000000" w:themeColor="text1"/>
          <w:sz w:val="28"/>
          <w:szCs w:val="28"/>
          <w:shd w:val="clear" w:color="auto" w:fill="FFFFFF"/>
          <w:lang w:val="vi-VN"/>
        </w:rPr>
        <w:t>1. Những</w:t>
      </w:r>
      <w:r w:rsidRPr="005F1DAE">
        <w:rPr>
          <w:rFonts w:ascii="Times New Roman" w:eastAsia="Times New Roman" w:hAnsi="Times New Roman" w:cs="Times New Roman"/>
          <w:b/>
          <w:bCs/>
          <w:i/>
          <w:iCs/>
          <w:color w:val="000000" w:themeColor="text1"/>
          <w:sz w:val="28"/>
          <w:szCs w:val="28"/>
          <w:shd w:val="clear" w:color="auto" w:fill="FFFFFF"/>
        </w:rPr>
        <w:t xml:space="preserve"> mặt hàng được giảm thuế giá trị gia tăng xuống còn 8% </w:t>
      </w:r>
    </w:p>
    <w:p w14:paraId="7E62998B" w14:textId="77777777" w:rsidR="005F1DAE" w:rsidRPr="005F1DAE" w:rsidRDefault="005F1DAE" w:rsidP="005F1DAE">
      <w:pPr>
        <w:shd w:val="clear" w:color="auto" w:fill="FFFFFF"/>
        <w:spacing w:line="360" w:lineRule="auto"/>
        <w:ind w:firstLine="720"/>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8"/>
          <w:szCs w:val="28"/>
          <w:shd w:val="clear" w:color="auto" w:fill="FFFFFF"/>
        </w:rPr>
        <w:t>Theo quy định của Luật Thuế giá trị gia tăng hiện hành, không phải tất cả các loại hàng hóa, dịch vụ đều phải chịu thuế suất 10%, mà có một số hàng hóa, dịch vụ không phải chịu thuế hoặc chịu thuế suất ở mức 0% hay 5%.</w:t>
      </w:r>
    </w:p>
    <w:p w14:paraId="27A953D2" w14:textId="77777777" w:rsidR="005F1DAE" w:rsidRPr="005F1DAE" w:rsidRDefault="005F1DAE" w:rsidP="005F1DAE">
      <w:pPr>
        <w:shd w:val="clear" w:color="auto" w:fill="FFFFFF"/>
        <w:spacing w:line="360" w:lineRule="auto"/>
        <w:ind w:firstLine="720"/>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8"/>
          <w:szCs w:val="28"/>
          <w:shd w:val="clear" w:color="auto" w:fill="FFFFFF"/>
        </w:rPr>
        <w:t>Khoản 1.1, Điều 3 Nghị quyết 43/2022/QH 15 quy định về Chính sách miễn, giảm thuế như sau:</w:t>
      </w:r>
    </w:p>
    <w:p w14:paraId="26016F8A" w14:textId="77777777" w:rsidR="005F1DAE" w:rsidRPr="005F1DAE" w:rsidRDefault="005F1DAE" w:rsidP="005F1DAE">
      <w:pPr>
        <w:shd w:val="clear" w:color="auto" w:fill="FFFFFF"/>
        <w:spacing w:line="360" w:lineRule="auto"/>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8"/>
          <w:szCs w:val="28"/>
          <w:shd w:val="clear" w:color="auto" w:fill="FFFFFF"/>
        </w:rPr>
        <w:t>a) Giảm 2% thuế suất thuế giá trị gia tăng trong năm 2022, áp dụng đối với các nhóm hàng hóa, dịch vụ đang áp dụng mức thuế suất thuế giá trị gia tăng 10% (còn 8%), trừ một số nhóm hàng hóa, dịch vụ sau: Viễn thông, công nghệ thông tin, hoạt động tài chính, ngân hàng, chứng khoán, bảo hiểm, kinh doanh bất động sản, kim loại, sản phẩm từ kim loại đúc sẵn, sản phẩm khai khoáng (không kể khai thác than), than cốc, dầu mỏ tinh chế, sản phẩm hoá chất, sản phẩm hàng hóa và dịch vụ chịu thuế tiêu thụ đặc biệt;</w:t>
      </w:r>
    </w:p>
    <w:p w14:paraId="2020C937" w14:textId="77777777" w:rsidR="005F1DAE" w:rsidRPr="005F1DAE" w:rsidRDefault="005F1DAE" w:rsidP="005F1DAE">
      <w:pPr>
        <w:shd w:val="clear" w:color="auto" w:fill="FFFFFF"/>
        <w:spacing w:line="360" w:lineRule="auto"/>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8"/>
          <w:szCs w:val="28"/>
          <w:shd w:val="clear" w:color="auto" w:fill="FFFFFF"/>
        </w:rPr>
        <w:t>b) Cho phép tính vào chi phí được trừ khi xác định thu nhập chịu thuế thu nhập doanh nghiệp đối với khoản chi ủng hộ, tài trợ của doanh nghiệp, tổ chức cho các hoạt động phòng, chống dịch COVID-19 tại Việt Nam cho kỳ tính thuế năm 2022.</w:t>
      </w:r>
    </w:p>
    <w:p w14:paraId="24D412C8" w14:textId="77777777" w:rsidR="005F1DAE" w:rsidRPr="005F1DAE" w:rsidRDefault="005F1DAE" w:rsidP="005F1DAE">
      <w:pPr>
        <w:shd w:val="clear" w:color="auto" w:fill="FFFFFF"/>
        <w:spacing w:line="360" w:lineRule="auto"/>
        <w:ind w:firstLine="720"/>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8"/>
          <w:szCs w:val="28"/>
          <w:shd w:val="clear" w:color="auto" w:fill="FFFFFF"/>
        </w:rPr>
        <w:t>Như vậy, chỉ có một số hàng hóa, dịch vụ đang áp dụng mức thuế suất thuế giá trị gia tăng 10% được giảm 2% thuế suất thuế giá trị gia tăng, còn 8% trong năm 2022.</w:t>
      </w:r>
    </w:p>
    <w:p w14:paraId="76E1474A" w14:textId="77777777" w:rsidR="005F1DAE" w:rsidRPr="005F1DAE" w:rsidRDefault="005F1DAE" w:rsidP="005F1DAE">
      <w:pPr>
        <w:shd w:val="clear" w:color="auto" w:fill="FFFFFF"/>
        <w:spacing w:line="360" w:lineRule="auto"/>
        <w:ind w:firstLine="720"/>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1"/>
          <w:szCs w:val="21"/>
        </w:rPr>
        <w:t> </w:t>
      </w:r>
    </w:p>
    <w:p w14:paraId="3B78CA69" w14:textId="12C2145E" w:rsidR="005F1DAE" w:rsidRPr="005F1DAE" w:rsidRDefault="005F1DAE" w:rsidP="005F1DAE">
      <w:pPr>
        <w:spacing w:line="360" w:lineRule="auto"/>
        <w:rPr>
          <w:rFonts w:ascii="Times New Roman" w:eastAsia="Times New Roman" w:hAnsi="Times New Roman" w:cs="Times New Roman"/>
          <w:b/>
          <w:bCs/>
          <w:i/>
          <w:iCs/>
          <w:color w:val="000000" w:themeColor="text1"/>
          <w:sz w:val="28"/>
          <w:szCs w:val="28"/>
          <w:shd w:val="clear" w:color="auto" w:fill="FFFFFF"/>
        </w:rPr>
      </w:pPr>
      <w:r w:rsidRPr="005F1DAE">
        <w:rPr>
          <w:rFonts w:ascii="Times New Roman" w:eastAsia="Times New Roman" w:hAnsi="Times New Roman" w:cs="Times New Roman"/>
          <w:b/>
          <w:bCs/>
          <w:i/>
          <w:iCs/>
          <w:color w:val="000000" w:themeColor="text1"/>
          <w:sz w:val="28"/>
          <w:szCs w:val="28"/>
          <w:shd w:val="clear" w:color="auto" w:fill="FFFFFF"/>
        </w:rPr>
        <w:t xml:space="preserve">2. Cách tính mức giảm thuế giá trị gia tăng </w:t>
      </w:r>
    </w:p>
    <w:p w14:paraId="23F9E09C" w14:textId="77777777" w:rsidR="005F1DAE" w:rsidRPr="005F1DAE" w:rsidRDefault="005F1DAE" w:rsidP="005F1DAE">
      <w:pPr>
        <w:shd w:val="clear" w:color="auto" w:fill="FFFFFF"/>
        <w:spacing w:line="360" w:lineRule="auto"/>
        <w:ind w:firstLine="300"/>
        <w:jc w:val="both"/>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8"/>
          <w:szCs w:val="28"/>
          <w:shd w:val="clear" w:color="auto" w:fill="FFFFFF"/>
        </w:rPr>
        <w:t>Nghị định 15/2022/NĐ-CP quy định về chính sách miễn, giảm thuế theo Nghị quyết số 43/2022/QH15 ngày 11 tháng 01 năm 2022 của Quốc hội về chính sách tài khóa, tiền tệ hỗ trợ Chương trình phục hồi và phát triển kinh tế - xã hội thì mức giảm thuế giá trị gia tăng như sau:</w:t>
      </w:r>
    </w:p>
    <w:p w14:paraId="442A7892" w14:textId="77777777" w:rsidR="005F1DAE" w:rsidRPr="005F1DAE" w:rsidRDefault="005F1DAE" w:rsidP="005F1DAE">
      <w:pPr>
        <w:shd w:val="clear" w:color="auto" w:fill="FFFFFF"/>
        <w:spacing w:line="360" w:lineRule="auto"/>
        <w:ind w:firstLine="300"/>
        <w:jc w:val="both"/>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8"/>
          <w:szCs w:val="28"/>
          <w:shd w:val="clear" w:color="auto" w:fill="FFFFFF"/>
        </w:rPr>
        <w:lastRenderedPageBreak/>
        <w:t>1- Cơ sở kinh doanh tính thuế giá trị gia tăng theo phương pháp khấu trừ được áp dụng mức thuế suất thuế giá trị gia tăng 8% đối với hàng hóa, dịch vụ quy định ở trên.</w:t>
      </w:r>
    </w:p>
    <w:p w14:paraId="2C603FD9" w14:textId="77777777" w:rsidR="005F1DAE" w:rsidRPr="005F1DAE" w:rsidRDefault="005F1DAE" w:rsidP="005F1DAE">
      <w:pPr>
        <w:shd w:val="clear" w:color="auto" w:fill="FFFFFF"/>
        <w:spacing w:line="360" w:lineRule="auto"/>
        <w:ind w:firstLine="300"/>
        <w:jc w:val="both"/>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8"/>
          <w:szCs w:val="28"/>
          <w:shd w:val="clear" w:color="auto" w:fill="FFFFFF"/>
        </w:rPr>
        <w:t>2- Cơ sở kinh doanh (bao gồm cả hộ kinh doanh, cá nhân kinh doanh) tính thuế giá trị gia tăng theo phương pháp tỷ lệ % trên doanh thu được giảm 20% mức tỷ lệ % để tính thuế giá trị gia tăng khi thực hiện xuất hóa đơn đối với hàng hóa, dịch vụ được giảm thuế giá trị gia tăng quy định trên.</w:t>
      </w:r>
    </w:p>
    <w:p w14:paraId="037E3443" w14:textId="77777777" w:rsidR="005F1DAE" w:rsidRPr="005F1DAE" w:rsidRDefault="005F1DAE" w:rsidP="005F1DAE">
      <w:pPr>
        <w:shd w:val="clear" w:color="auto" w:fill="FFFFFF"/>
        <w:spacing w:line="360" w:lineRule="auto"/>
        <w:ind w:firstLine="300"/>
        <w:jc w:val="both"/>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8"/>
          <w:szCs w:val="28"/>
          <w:shd w:val="clear" w:color="auto" w:fill="FFFFFF"/>
        </w:rPr>
        <w:t>Nghị định nêu rõ cơ sở kinh doanh phải lập hóa đơn riêng cho hàng hóa, dịch vụ được giảm thuế giá trị gia tăng. Trường hợp cơ sở kinh doanh không lập hóa đơn riêng cho hàng hóa, dịch vụ được giảm thuế giá trị gia tăng thì không được giảm thuế giá trị gia tăng.</w:t>
      </w:r>
    </w:p>
    <w:p w14:paraId="1BA7AC4F" w14:textId="77777777" w:rsidR="005F1DAE" w:rsidRPr="005F1DAE" w:rsidRDefault="005F1DAE" w:rsidP="005F1DAE">
      <w:pPr>
        <w:shd w:val="clear" w:color="auto" w:fill="FFFFFF"/>
        <w:spacing w:line="360" w:lineRule="auto"/>
        <w:ind w:firstLine="300"/>
        <w:jc w:val="both"/>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8"/>
          <w:szCs w:val="28"/>
          <w:shd w:val="clear" w:color="auto" w:fill="FFFFFF"/>
        </w:rPr>
        <w:t>Trường hợp cơ sở kinh doanh đã lập hóa đơn và đã kê khai theo mức thuế suất hoặc mức tỷ lệ % để tính thuế giá trị gia tăng chưa được giảm theo quy định tại Nghị định này thì người bán và người mua phải lập biên bản hoặc có thỏa thuận bằng văn bản ghi rõ sai sót, đồng thời người bán lập hóa đơn điều chỉnh sai sót và giao hóa đơn điều chỉnh cho người mua. Căn cứ vào hóa đơn điều chỉnh, người bán kê khai điều chỉnh thuế đầu ra, người mua kê khai điều chỉnh thuế đầu vào (nếu có).</w:t>
      </w:r>
    </w:p>
    <w:p w14:paraId="0A8A0E7F" w14:textId="77777777" w:rsidR="005F1DAE" w:rsidRPr="005F1DAE" w:rsidRDefault="005F1DAE" w:rsidP="005F1DAE">
      <w:pPr>
        <w:shd w:val="clear" w:color="auto" w:fill="FFFFFF"/>
        <w:spacing w:line="360" w:lineRule="auto"/>
        <w:ind w:firstLine="300"/>
        <w:jc w:val="both"/>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8"/>
          <w:szCs w:val="28"/>
          <w:shd w:val="clear" w:color="auto" w:fill="FFFFFF"/>
        </w:rPr>
        <w:t>Trường hợp cơ sở kinh doanh hàng hóa, dịch vụ thuộc đối tượng được giảm thuế giá trị gia tăng đã phát hành hóa đơn đặt in dưới hình thức vé có in sẵn mệnh giá chưa sử dụng hết (nếu có) và có nhu cầu tiếp tục sử dụng thì cơ sở kinh doanh thực hiện đóng dấu theo giá đã giảm 2% thuế suất thuế giá trị gia tăng hoặc giá đã giảm 20% mức tỷ lệ % bên cạnh tiêu thức giá in sẵn để tiếp tục sử dụng.</w:t>
      </w:r>
    </w:p>
    <w:p w14:paraId="6D5ACFA9" w14:textId="77777777" w:rsidR="005F1DAE" w:rsidRPr="005F1DAE" w:rsidRDefault="005F1DAE" w:rsidP="005F1DAE">
      <w:pPr>
        <w:shd w:val="clear" w:color="auto" w:fill="FFFFFF"/>
        <w:spacing w:line="360" w:lineRule="auto"/>
        <w:ind w:firstLine="300"/>
        <w:jc w:val="both"/>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8"/>
          <w:szCs w:val="28"/>
          <w:shd w:val="clear" w:color="auto" w:fill="FFFFFF"/>
        </w:rPr>
        <w:t>Cơ sở kinh doanh quy định tại Điều này thực hiện kê khai các hàng hóa, dịch vụ được giảm thuế giá trị gia tăng theo Mẫu số 01 tại Phụ lục IV ban hành kèm theo Nghị định 15/2022/NĐ-CP cùng với Tờ khai thuế giá trị gia tăng.</w:t>
      </w:r>
    </w:p>
    <w:p w14:paraId="4FDD8912" w14:textId="77777777" w:rsidR="005F1DAE" w:rsidRPr="005F1DAE" w:rsidRDefault="005F1DAE" w:rsidP="005F1DAE">
      <w:pPr>
        <w:shd w:val="clear" w:color="auto" w:fill="FFFFFF"/>
        <w:spacing w:line="360" w:lineRule="auto"/>
        <w:ind w:firstLine="300"/>
        <w:jc w:val="both"/>
        <w:rPr>
          <w:rFonts w:ascii="Times New Roman" w:eastAsia="Times New Roman" w:hAnsi="Times New Roman" w:cs="Times New Roman"/>
          <w:color w:val="000000" w:themeColor="text1"/>
          <w:sz w:val="21"/>
          <w:szCs w:val="21"/>
        </w:rPr>
      </w:pPr>
      <w:r w:rsidRPr="005F1DAE">
        <w:rPr>
          <w:rFonts w:ascii="Times New Roman" w:eastAsia="Times New Roman" w:hAnsi="Times New Roman" w:cs="Times New Roman"/>
          <w:color w:val="000000" w:themeColor="text1"/>
          <w:sz w:val="28"/>
          <w:szCs w:val="28"/>
          <w:shd w:val="clear" w:color="auto" w:fill="FFFFFF"/>
        </w:rPr>
        <w:t>Các quy định trên được áp dụng từ ngày 1/2/2022 đến hết ngày 31/12/2022.</w:t>
      </w:r>
    </w:p>
    <w:p w14:paraId="456D7793" w14:textId="77777777" w:rsidR="005F1DAE" w:rsidRPr="005F1DAE" w:rsidRDefault="005F1DAE" w:rsidP="005F1DAE">
      <w:pPr>
        <w:spacing w:line="360" w:lineRule="auto"/>
        <w:rPr>
          <w:rFonts w:ascii="Times New Roman" w:hAnsi="Times New Roman" w:cs="Times New Roman"/>
          <w:color w:val="000000" w:themeColor="text1"/>
        </w:rPr>
      </w:pPr>
    </w:p>
    <w:sectPr w:rsidR="005F1DAE" w:rsidRPr="005F1D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AE"/>
    <w:rsid w:val="005F1DAE"/>
    <w:rsid w:val="008B06B5"/>
    <w:rsid w:val="00CD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ADC2"/>
  <w15:chartTrackingRefBased/>
  <w15:docId w15:val="{1587D58D-37BE-F149-8366-8B19C752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1DA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D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1DA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F1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2778</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4</cp:revision>
  <dcterms:created xsi:type="dcterms:W3CDTF">2022-11-16T13:03:00Z</dcterms:created>
  <dcterms:modified xsi:type="dcterms:W3CDTF">2022-11-17T02:30:00Z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6f6c07e81ee8be7188747c960c22ad47a6dc669830fc7394a7c4d9bbd31de67d</vt:lpwstr>
  </property>
</Properties>
</file>