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1FC6" w14:textId="005833D0" w:rsidR="005E7DA9" w:rsidRPr="005E7DA9" w:rsidRDefault="005E7DA9" w:rsidP="005E7DA9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5E7DA9">
        <w:rPr>
          <w:rFonts w:ascii="Times New Roman" w:eastAsia="Times New Roman" w:hAnsi="Times New Roman" w:cs="Times New Roman"/>
          <w:b/>
          <w:bCs/>
          <w:color w:val="000000"/>
          <w:kern w:val="36"/>
        </w:rPr>
        <w:t>NHỮNG ĐIỂM MỚI TRONG LUẬT SỬA ĐỔI LUẬT QUẢN LÝ THUẾ 2024</w:t>
      </w:r>
    </w:p>
    <w:p w14:paraId="66A45C85" w14:textId="77777777" w:rsidR="005E7DA9" w:rsidRPr="005E7DA9" w:rsidRDefault="005E7DA9" w:rsidP="005E7DA9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> </w:t>
      </w:r>
    </w:p>
    <w:p w14:paraId="6AD9A3B4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Sửa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đổi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một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trong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các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nguyên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tắc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thuế</w:t>
      </w:r>
      <w:proofErr w:type="spellEnd"/>
    </w:p>
    <w:p w14:paraId="3A6A2548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 xml:space="preserve">Theo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khoản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2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5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56/2024/QH15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bổ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sung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nguyên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tắc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khoản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2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5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2019:</w:t>
      </w:r>
    </w:p>
    <w:p w14:paraId="1524FC6C" w14:textId="6CB7ACCC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lang w:val="vi-VN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chức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phải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dựa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: </w:t>
      </w:r>
    </w:p>
    <w:p w14:paraId="46F476BA" w14:textId="77777777" w:rsidR="005E7DA9" w:rsidRPr="005E7DA9" w:rsidRDefault="005E7DA9" w:rsidP="005E7DA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tài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tin do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cung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.</w:t>
      </w:r>
    </w:p>
    <w:p w14:paraId="2B7B9FF4" w14:textId="77777777" w:rsidR="005E7DA9" w:rsidRPr="005E7DA9" w:rsidRDefault="005E7DA9" w:rsidP="005E7DA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.</w:t>
      </w:r>
    </w:p>
    <w:p w14:paraId="40B41A13" w14:textId="77777777" w:rsidR="005E7DA9" w:rsidRPr="005E7DA9" w:rsidRDefault="005E7DA9" w:rsidP="005E7DA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tin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nước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thẩm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cung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liên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đến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</w:p>
    <w:p w14:paraId="58591ADA" w14:textId="77777777" w:rsidR="005E7DA9" w:rsidRPr="005E7DA9" w:rsidRDefault="005E7DA9" w:rsidP="005E7DA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quả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rủi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ro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</w:p>
    <w:p w14:paraId="6D67EFC4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>- 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Đảm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bảo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đúng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chức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trách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.</w:t>
      </w:r>
    </w:p>
    <w:p w14:paraId="4766127C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Bổ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sung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trách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nhiệm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cung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cấp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thông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tin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của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người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thuế</w:t>
      </w:r>
      <w:proofErr w:type="spellEnd"/>
    </w:p>
    <w:p w14:paraId="31E0089F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 xml:space="preserve">Theo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khoản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4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6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56/2024/QH15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sửa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đổi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bổ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sung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khoản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2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17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2019:</w:t>
      </w:r>
    </w:p>
    <w:p w14:paraId="7AB792FA" w14:textId="77777777" w:rsidR="005E7DA9" w:rsidRPr="005E7DA9" w:rsidRDefault="005E7DA9" w:rsidP="005E7DA9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xác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trung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đầy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đủ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đúng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hạn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; </w:t>
      </w:r>
    </w:p>
    <w:p w14:paraId="6F8E6B24" w14:textId="77777777" w:rsidR="005E7DA9" w:rsidRPr="005E7DA9" w:rsidRDefault="005E7DA9" w:rsidP="005E7DA9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Chịu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trách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nhiệm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trước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xác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trung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đầy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đủ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tài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cung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.</w:t>
      </w:r>
    </w:p>
    <w:p w14:paraId="45B13AB1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Nghĩa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vụ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đăng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ký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khai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của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nhà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cung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cấp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ở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nước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ngoài</w:t>
      </w:r>
      <w:proofErr w:type="spellEnd"/>
    </w:p>
    <w:p w14:paraId="3B256075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 xml:space="preserve">Theo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điểm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khoản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5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6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56/2024/QH15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bổ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sung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khoản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4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42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2019:</w:t>
      </w:r>
    </w:p>
    <w:p w14:paraId="23F23F46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Đối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thương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mại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điện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tử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dựa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tảng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dịch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vụ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khác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bởi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cung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ở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nước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ngoài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thì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cung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ở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nước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ngoài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nghĩa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vụ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trực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hoặc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ủy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Việt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Nam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Bộ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trưởng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Bộ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Tài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.</w:t>
      </w:r>
    </w:p>
    <w:p w14:paraId="1F7220F2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Sàn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thương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mại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điện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tử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phải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khai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thay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thay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người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bán</w:t>
      </w:r>
      <w:proofErr w:type="spellEnd"/>
    </w:p>
    <w:p w14:paraId="7866A673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 xml:space="preserve">Theo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điểm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b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khoản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5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6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56/2024/QH15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bổ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sung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khoản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4a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42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2019:</w:t>
      </w:r>
    </w:p>
    <w:p w14:paraId="150C6F02" w14:textId="21959B25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 </w:t>
      </w:r>
      <w:r w:rsidRPr="005E7DA9">
        <w:rPr>
          <w:rFonts w:ascii="Times New Roman" w:eastAsia="Times New Roman" w:hAnsi="Times New Roman" w:cs="Times New Roman"/>
          <w:b/>
          <w:bCs/>
          <w:color w:val="000000"/>
        </w:rPr>
        <w:t>01/4/2025</w:t>
      </w:r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sàn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thương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mại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điện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tử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lang w:val="vi-VN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tảng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chức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thanh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tổ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chức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khác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phải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: </w:t>
      </w:r>
    </w:p>
    <w:p w14:paraId="190B627E" w14:textId="77777777" w:rsidR="005E7DA9" w:rsidRPr="005E7DA9" w:rsidRDefault="005E7DA9" w:rsidP="005E7DA9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Khấu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trừ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;</w:t>
      </w:r>
    </w:p>
    <w:p w14:paraId="64CE292E" w14:textId="77777777" w:rsidR="005E7DA9" w:rsidRPr="005E7DA9" w:rsidRDefault="005E7DA9" w:rsidP="005E7DA9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lastRenderedPageBreak/>
        <w:t>Khai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thay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bán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hộ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).</w:t>
      </w:r>
    </w:p>
    <w:p w14:paraId="540EA665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hộ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tảng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thương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mại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điện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tử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tảng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thuộc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đối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tượng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khấu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trừ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thay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thay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thì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nghĩa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vụ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trực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đăng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.</w:t>
      </w:r>
    </w:p>
    <w:p w14:paraId="511264FB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5.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Sửa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đổi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các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trường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hợp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được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khai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bổ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sung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khai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thuế</w:t>
      </w:r>
      <w:proofErr w:type="spellEnd"/>
    </w:p>
    <w:p w14:paraId="49B8C76D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 xml:space="preserve">Theo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khoản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6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6 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56/2024/QH15 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bổ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sung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bổ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sung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hạn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10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năm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kể từ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hạn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47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2019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:</w:t>
      </w:r>
    </w:p>
    <w:p w14:paraId="50C77D0F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>- 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bổ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sung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 </w:t>
      </w:r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10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năm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kể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hạn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kỳ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sai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sót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kiện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: </w:t>
      </w:r>
    </w:p>
    <w:p w14:paraId="101587D6" w14:textId="77777777" w:rsidR="005E7DA9" w:rsidRPr="005E7DA9" w:rsidRDefault="005E7DA9" w:rsidP="005E7DA9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Trước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bố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thanh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kiểm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;</w:t>
      </w:r>
    </w:p>
    <w:p w14:paraId="2508D8FD" w14:textId="77777777" w:rsidR="005E7DA9" w:rsidRPr="005E7DA9" w:rsidRDefault="005E7DA9" w:rsidP="005E7DA9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thuộc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phạm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vi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thanh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kiểm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.</w:t>
      </w:r>
    </w:p>
    <w:p w14:paraId="5F7916E2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>- 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 </w:t>
      </w:r>
      <w:r w:rsidRPr="005E7DA9">
        <w:rPr>
          <w:rFonts w:ascii="Times New Roman" w:eastAsia="Times New Roman" w:hAnsi="Times New Roman" w:cs="Times New Roman"/>
          <w:b/>
          <w:bCs/>
          <w:color w:val="000000"/>
        </w:rPr>
        <w:t>18/12/2024</w:t>
      </w:r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còn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phép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bổ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sung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nếu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hoặc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thẩm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:</w:t>
      </w:r>
    </w:p>
    <w:p w14:paraId="436FC60D" w14:textId="77777777" w:rsidR="005E7DA9" w:rsidRPr="005E7DA9" w:rsidRDefault="005E7DA9" w:rsidP="005E7DA9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bố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thanh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kiểm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trụ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.</w:t>
      </w:r>
    </w:p>
    <w:p w14:paraId="320DB46B" w14:textId="77777777" w:rsidR="005E7DA9" w:rsidRPr="005E7DA9" w:rsidRDefault="005E7DA9" w:rsidP="005E7DA9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 xml:space="preserve">Ban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hành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hoặc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xử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thanh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kiểm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.</w:t>
      </w:r>
    </w:p>
    <w:p w14:paraId="52CF4297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6.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Sửa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đổi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cách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tính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thời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gian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tính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chậm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thuế</w:t>
      </w:r>
      <w:proofErr w:type="spellEnd"/>
    </w:p>
    <w:p w14:paraId="743A6CE6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 xml:space="preserve">Theo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khoản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7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6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56/2024/QH15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sửa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đổi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bổ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sung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cách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gian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chậm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điểm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b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khoản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2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59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2019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:</w:t>
      </w:r>
    </w:p>
    <w:p w14:paraId="0070AFCA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gian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chậm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liên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tục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kể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cuối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cùng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hạn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gia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hạn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hạn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báo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ấn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xử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đến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liền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kề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trước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chậm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ngân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sách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nước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.</w:t>
      </w:r>
    </w:p>
    <w:p w14:paraId="7E149226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7.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Bãi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bỏ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quy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người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được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quyền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yêu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cầu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cơ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quan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trả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lãi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trong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trường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hợp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số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chậm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phạt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đã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lớn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hơn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số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chậm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phạt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được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xác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theo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giải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của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cơ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quan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có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thẩm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quyền</w:t>
      </w:r>
      <w:proofErr w:type="spellEnd"/>
    </w:p>
    <w:p w14:paraId="7637BDBB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 xml:space="preserve">Theo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khoản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8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6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56/2024/QH15:</w:t>
      </w:r>
    </w:p>
    <w:p w14:paraId="537692F6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còn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yêu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cầu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trả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lãi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chậm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phạt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lớn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hơn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chậm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phạt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xác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thẩm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.</w:t>
      </w:r>
    </w:p>
    <w:p w14:paraId="06F0D418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8.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Thẩm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quyền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hoàn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thuế</w:t>
      </w:r>
      <w:proofErr w:type="spellEnd"/>
    </w:p>
    <w:p w14:paraId="60053F56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color w:val="000000"/>
        </w:rPr>
        <w:lastRenderedPageBreak/>
        <w:t xml:space="preserve">Theo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khoản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11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6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56/2024/QH15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sửa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đổi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khoản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1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76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2019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thẩm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:</w:t>
      </w:r>
    </w:p>
    <w:p w14:paraId="445B9CEF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 </w:t>
      </w:r>
      <w:r w:rsidRPr="005E7DA9">
        <w:rPr>
          <w:rFonts w:ascii="Times New Roman" w:eastAsia="Times New Roman" w:hAnsi="Times New Roman" w:cs="Times New Roman"/>
          <w:b/>
          <w:bCs/>
          <w:color w:val="000000"/>
        </w:rPr>
        <w:t>01/01/2025</w:t>
      </w:r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ngoài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Tổng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cục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trưởng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Tổng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cục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Cục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trưởng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Cục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thì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Chi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cục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trưởng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Chi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cục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Chi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cục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trưởng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Chi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cục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vực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cũng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thẩm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đối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.</w:t>
      </w:r>
    </w:p>
    <w:p w14:paraId="09A05CBC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9.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Bổ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sung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thêm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quy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tiếp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nhận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và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phản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hồi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thông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tin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hoàn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của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Cơ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quan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b/>
          <w:bCs/>
          <w:color w:val="000000"/>
        </w:rPr>
        <w:t>thuế</w:t>
      </w:r>
      <w:proofErr w:type="spellEnd"/>
    </w:p>
    <w:p w14:paraId="68125EF4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trực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đối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; 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rủi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ro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ban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hành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bộ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tin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phân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loại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thuộc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diện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trước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hoặc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kiểm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trước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khoản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trả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thừa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trả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thừa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nhập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nhập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thì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nhập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nhập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tiếp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trả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tiền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nộp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color w:val="000000"/>
        </w:rPr>
        <w:t>thừa</w:t>
      </w:r>
      <w:proofErr w:type="spellEnd"/>
      <w:r w:rsidRPr="005E7DA9">
        <w:rPr>
          <w:rFonts w:ascii="Times New Roman" w:eastAsia="Times New Roman" w:hAnsi="Times New Roman" w:cs="Times New Roman"/>
          <w:color w:val="000000"/>
        </w:rPr>
        <w:t>.</w:t>
      </w:r>
    </w:p>
    <w:p w14:paraId="23D19B7F" w14:textId="77777777" w:rsidR="005E7DA9" w:rsidRPr="005E7DA9" w:rsidRDefault="005E7DA9" w:rsidP="005E7DA9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>Luật</w:t>
      </w:r>
      <w:proofErr w:type="spellEnd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>này</w:t>
      </w:r>
      <w:proofErr w:type="spellEnd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>có</w:t>
      </w:r>
      <w:proofErr w:type="spellEnd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>hiệu</w:t>
      </w:r>
      <w:proofErr w:type="spellEnd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>lực</w:t>
      </w:r>
      <w:proofErr w:type="spellEnd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>thi</w:t>
      </w:r>
      <w:proofErr w:type="spellEnd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>hành</w:t>
      </w:r>
      <w:proofErr w:type="spellEnd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>từ</w:t>
      </w:r>
      <w:proofErr w:type="spellEnd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>ngày</w:t>
      </w:r>
      <w:proofErr w:type="spellEnd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 xml:space="preserve"> 01 </w:t>
      </w:r>
      <w:proofErr w:type="spellStart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>tháng</w:t>
      </w:r>
      <w:proofErr w:type="spellEnd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 xml:space="preserve"> 01 </w:t>
      </w:r>
      <w:proofErr w:type="spellStart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>năm</w:t>
      </w:r>
      <w:proofErr w:type="spellEnd"/>
      <w:r w:rsidRPr="005E7DA9">
        <w:rPr>
          <w:rFonts w:ascii="Times New Roman" w:eastAsia="Times New Roman" w:hAnsi="Times New Roman" w:cs="Times New Roman"/>
          <w:i/>
          <w:iCs/>
          <w:color w:val="000000"/>
        </w:rPr>
        <w:t xml:space="preserve"> 2025</w:t>
      </w:r>
    </w:p>
    <w:p w14:paraId="0357B8BF" w14:textId="0159381B" w:rsidR="005E7DA9" w:rsidRPr="005E7DA9" w:rsidRDefault="005E7DA9" w:rsidP="005E7DA9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lang w:val="vi-VN"/>
        </w:rPr>
      </w:pPr>
      <w:r w:rsidRPr="005E7DA9">
        <w:rPr>
          <w:rFonts w:ascii="Times New Roman" w:hAnsi="Times New Roman" w:cs="Times New Roman"/>
          <w:b/>
          <w:bCs/>
          <w:i/>
          <w:iCs/>
        </w:rPr>
        <w:t>GV</w:t>
      </w:r>
      <w:r w:rsidRPr="005E7DA9">
        <w:rPr>
          <w:rFonts w:ascii="Times New Roman" w:hAnsi="Times New Roman" w:cs="Times New Roman"/>
          <w:b/>
          <w:bCs/>
          <w:i/>
          <w:iCs/>
          <w:lang w:val="vi-VN"/>
        </w:rPr>
        <w:t>_ Nguyễn Thị Đoan Trang</w:t>
      </w:r>
    </w:p>
    <w:sectPr w:rsidR="005E7DA9" w:rsidRPr="005E7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4F21"/>
    <w:multiLevelType w:val="multilevel"/>
    <w:tmpl w:val="F09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64BAE"/>
    <w:multiLevelType w:val="multilevel"/>
    <w:tmpl w:val="3536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47414"/>
    <w:multiLevelType w:val="multilevel"/>
    <w:tmpl w:val="F38A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427B3"/>
    <w:multiLevelType w:val="multilevel"/>
    <w:tmpl w:val="5078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4E1550"/>
    <w:multiLevelType w:val="multilevel"/>
    <w:tmpl w:val="8CC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A9"/>
    <w:rsid w:val="005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814FD"/>
  <w15:chartTrackingRefBased/>
  <w15:docId w15:val="{D00D57DF-4736-F347-9771-A8D8F768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7D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D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E7DA9"/>
  </w:style>
  <w:style w:type="paragraph" w:styleId="NormalWeb">
    <w:name w:val="Normal (Web)"/>
    <w:basedOn w:val="Normal"/>
    <w:uiPriority w:val="99"/>
    <w:semiHidden/>
    <w:unhideWhenUsed/>
    <w:rsid w:val="005E7D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E7DA9"/>
    <w:rPr>
      <w:b/>
      <w:bCs/>
    </w:rPr>
  </w:style>
  <w:style w:type="paragraph" w:styleId="ListParagraph">
    <w:name w:val="List Paragraph"/>
    <w:basedOn w:val="Normal"/>
    <w:uiPriority w:val="34"/>
    <w:qFormat/>
    <w:rsid w:val="005E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2025-01-15T00:49:00Z</dcterms:created>
  <dcterms:modified xsi:type="dcterms:W3CDTF">2025-01-15T00:52:00Z</dcterms:modified>
</cp:coreProperties>
</file>