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4B51" w14:textId="3B11EFB8" w:rsidR="00490A9F" w:rsidRPr="003B3EA3" w:rsidRDefault="002D4502" w:rsidP="003B3EA3">
      <w:pPr>
        <w:spacing w:before="120" w:after="120" w:line="360" w:lineRule="auto"/>
        <w:ind w:left="720" w:firstLine="720"/>
        <w:jc w:val="center"/>
        <w:outlineLvl w:val="0"/>
        <w:rPr>
          <w:rFonts w:ascii="Times New Roman" w:eastAsia="Times New Roman" w:hAnsi="Times New Roman" w:cs="Times New Roman"/>
          <w:b/>
          <w:bCs/>
          <w:kern w:val="36"/>
          <w:sz w:val="38"/>
          <w:szCs w:val="38"/>
          <w:lang w:val="vi-VN"/>
        </w:rPr>
      </w:pPr>
      <w:r w:rsidRPr="0028495F">
        <w:rPr>
          <w:rFonts w:ascii="Times New Roman" w:eastAsia="Times New Roman" w:hAnsi="Times New Roman" w:cs="Times New Roman"/>
          <w:b/>
          <w:bCs/>
          <w:kern w:val="36"/>
          <w:sz w:val="38"/>
          <w:szCs w:val="38"/>
        </w:rPr>
        <w:t>Các</w:t>
      </w:r>
      <w:r w:rsidRPr="0028495F">
        <w:rPr>
          <w:rFonts w:ascii="Times New Roman" w:eastAsia="Times New Roman" w:hAnsi="Times New Roman" w:cs="Times New Roman"/>
          <w:b/>
          <w:bCs/>
          <w:kern w:val="36"/>
          <w:sz w:val="38"/>
          <w:szCs w:val="38"/>
          <w:lang w:val="vi-VN"/>
        </w:rPr>
        <w:t xml:space="preserve"> loại thuế hộ kinh doanh phải nộp</w:t>
      </w:r>
      <w:r w:rsidR="00490A9F" w:rsidRPr="00490A9F">
        <w:rPr>
          <w:rFonts w:ascii="Times New Roman" w:eastAsia="Times New Roman" w:hAnsi="Times New Roman" w:cs="Times New Roman"/>
          <w:b/>
          <w:bCs/>
          <w:kern w:val="36"/>
          <w:sz w:val="38"/>
          <w:szCs w:val="38"/>
        </w:rPr>
        <w:t> </w:t>
      </w:r>
      <w:r w:rsidR="003B3EA3">
        <w:rPr>
          <w:rFonts w:ascii="Times New Roman" w:eastAsia="Times New Roman" w:hAnsi="Times New Roman" w:cs="Times New Roman"/>
          <w:b/>
          <w:bCs/>
          <w:kern w:val="36"/>
          <w:sz w:val="38"/>
          <w:szCs w:val="38"/>
        </w:rPr>
        <w:t>và</w:t>
      </w:r>
      <w:r w:rsidR="003B3EA3">
        <w:rPr>
          <w:rFonts w:ascii="Times New Roman" w:eastAsia="Times New Roman" w:hAnsi="Times New Roman" w:cs="Times New Roman"/>
          <w:b/>
          <w:bCs/>
          <w:kern w:val="36"/>
          <w:sz w:val="38"/>
          <w:szCs w:val="38"/>
          <w:lang w:val="vi-VN"/>
        </w:rPr>
        <w:t xml:space="preserve"> trường hợp hộ kinh doanh được miễn giảm thuế</w:t>
      </w:r>
    </w:p>
    <w:p w14:paraId="24EEC0C5" w14:textId="1C9FDF5D" w:rsidR="0028495F" w:rsidRPr="00490A9F" w:rsidRDefault="00490A9F" w:rsidP="0028495F">
      <w:pPr>
        <w:spacing w:before="120" w:after="120" w:line="360" w:lineRule="auto"/>
        <w:jc w:val="both"/>
        <w:rPr>
          <w:rFonts w:ascii="Times New Roman" w:eastAsia="Times New Roman" w:hAnsi="Times New Roman" w:cs="Times New Roman"/>
          <w:sz w:val="26"/>
          <w:szCs w:val="26"/>
        </w:rPr>
      </w:pPr>
      <w:r w:rsidRPr="0028495F">
        <w:rPr>
          <w:rFonts w:ascii="Times New Roman" w:hAnsi="Times New Roman" w:cs="Times New Roman"/>
          <w:color w:val="000000" w:themeColor="text1"/>
          <w:sz w:val="26"/>
          <w:szCs w:val="26"/>
        </w:rPr>
        <w:t>Từ ngày 01/06/2025, </w:t>
      </w:r>
      <w:r w:rsidR="0028495F" w:rsidRPr="0028495F">
        <w:rPr>
          <w:rFonts w:ascii="Times New Roman" w:eastAsia="Times New Roman" w:hAnsi="Times New Roman" w:cs="Times New Roman"/>
          <w:sz w:val="26"/>
          <w:szCs w:val="26"/>
        </w:rPr>
        <w:t>Các</w:t>
      </w:r>
      <w:r w:rsidR="0028495F" w:rsidRPr="0028495F">
        <w:rPr>
          <w:rFonts w:ascii="Times New Roman" w:eastAsia="Times New Roman" w:hAnsi="Times New Roman" w:cs="Times New Roman"/>
          <w:sz w:val="26"/>
          <w:szCs w:val="26"/>
          <w:lang w:val="vi-VN"/>
        </w:rPr>
        <w:t xml:space="preserve"> hộ kinh doanh</w:t>
      </w:r>
      <w:r w:rsidR="0028495F" w:rsidRPr="00490A9F">
        <w:rPr>
          <w:rFonts w:ascii="Times New Roman" w:eastAsia="Times New Roman" w:hAnsi="Times New Roman" w:cs="Times New Roman"/>
          <w:sz w:val="26"/>
          <w:szCs w:val="26"/>
        </w:rPr>
        <w:t xml:space="preserve"> doanh thu trên 1 tỷ đồng mỗi năm thuộc một số ngành nghề (ăn uống, khách sạn, bán lẻ, vận tải hành khách, thẩm mỹ, vui chơi giải trí...) phải dùng hóa đơn điện tử qua máy tính tiền kết nối với cơ quan thuế. Thay vì nộp thuế khoán, tỷ suất thuế phải nộp không thay đổi, chỉ khác là các hộ sẽ phải kê khai và khai trên doanh thu thực tế.</w:t>
      </w:r>
      <w:r w:rsidR="0028495F">
        <w:rPr>
          <w:rFonts w:ascii="Times New Roman" w:eastAsia="Times New Roman" w:hAnsi="Times New Roman" w:cs="Times New Roman"/>
          <w:sz w:val="26"/>
          <w:szCs w:val="26"/>
          <w:lang w:val="vi-VN"/>
        </w:rPr>
        <w:t xml:space="preserve"> </w:t>
      </w:r>
      <w:r w:rsidR="0028495F" w:rsidRPr="00490A9F">
        <w:rPr>
          <w:rFonts w:ascii="Times New Roman" w:eastAsia="Times New Roman" w:hAnsi="Times New Roman" w:cs="Times New Roman"/>
          <w:sz w:val="26"/>
          <w:szCs w:val="26"/>
        </w:rPr>
        <w:t>Song việc chuyển đổi sẽ khiến các hộ kinh doanh phải thực hiện các chế độ kế toán như ghi sổ kế toán (doanh thu, chi phí, quỹ tiền mặt, tiền gửi ngân hàng, nghĩa vụ thuế). Họ cũng phải lập và lưu trữ hóa đơn chứng từ, phiếu thu, chi phát sinh trong kỳ.</w:t>
      </w:r>
    </w:p>
    <w:p w14:paraId="52561D7B" w14:textId="3C48B27A" w:rsidR="0028495F" w:rsidRPr="0028495F" w:rsidRDefault="0028495F" w:rsidP="0028495F">
      <w:pPr>
        <w:spacing w:before="120" w:after="120" w:line="360" w:lineRule="auto"/>
        <w:jc w:val="both"/>
        <w:rPr>
          <w:rFonts w:ascii="Times New Roman" w:eastAsia="Times New Roman" w:hAnsi="Times New Roman" w:cs="Times New Roman"/>
          <w:color w:val="222222"/>
          <w:sz w:val="26"/>
          <w:szCs w:val="26"/>
        </w:rPr>
      </w:pPr>
      <w:r w:rsidRPr="00490A9F">
        <w:rPr>
          <w:rFonts w:ascii="Times New Roman" w:eastAsia="Times New Roman" w:hAnsi="Times New Roman" w:cs="Times New Roman"/>
          <w:sz w:val="26"/>
          <w:szCs w:val="26"/>
        </w:rPr>
        <w:t>Ngoài ra, việc kê khai doanh thu với cơ quan thuế sẽ thực hiện hàng tháng hoặc hàng quý, thay vì nộp một lần mỗi năm như hình thức khoán</w:t>
      </w:r>
    </w:p>
    <w:p w14:paraId="221EFB98" w14:textId="7FBB977F" w:rsidR="002D4502" w:rsidRPr="002D4502" w:rsidRDefault="002D4502" w:rsidP="0028495F">
      <w:pPr>
        <w:spacing w:before="120" w:after="120" w:line="360" w:lineRule="auto"/>
        <w:jc w:val="both"/>
        <w:rPr>
          <w:rFonts w:ascii="Times New Roman" w:eastAsia="Times New Roman" w:hAnsi="Times New Roman" w:cs="Times New Roman"/>
          <w:color w:val="212529"/>
          <w:sz w:val="26"/>
          <w:szCs w:val="26"/>
        </w:rPr>
      </w:pPr>
      <w:bookmarkStart w:id="0" w:name="buoc3"/>
      <w:r w:rsidRPr="002D4502">
        <w:rPr>
          <w:rFonts w:ascii="Times New Roman" w:eastAsia="Times New Roman" w:hAnsi="Times New Roman" w:cs="Times New Roman"/>
          <w:b/>
          <w:bCs/>
          <w:color w:val="212529"/>
          <w:sz w:val="26"/>
          <w:szCs w:val="26"/>
        </w:rPr>
        <w:t>1. Các loại thuế hộ kinh doanh cá thể phải nộp</w:t>
      </w:r>
    </w:p>
    <w:p w14:paraId="19A6C75E" w14:textId="77777777" w:rsidR="002D4502" w:rsidRPr="002D4502" w:rsidRDefault="002D4502" w:rsidP="0028495F">
      <w:pPr>
        <w:spacing w:before="120" w:after="120" w:line="360" w:lineRule="auto"/>
        <w:jc w:val="both"/>
        <w:rPr>
          <w:rFonts w:ascii="Times New Roman" w:eastAsia="Times New Roman" w:hAnsi="Times New Roman" w:cs="Times New Roman"/>
          <w:color w:val="212529"/>
          <w:sz w:val="26"/>
          <w:szCs w:val="26"/>
        </w:rPr>
      </w:pPr>
      <w:r w:rsidRPr="002D4502">
        <w:rPr>
          <w:rFonts w:ascii="Times New Roman" w:eastAsia="Times New Roman" w:hAnsi="Times New Roman" w:cs="Times New Roman"/>
          <w:color w:val="212529"/>
          <w:sz w:val="26"/>
          <w:szCs w:val="26"/>
        </w:rPr>
        <w:t>Có 3 loại thuế chính hộ kinh doanh phải nộp là: Lệ phí (thuế) môn bài, thuế giá trị gia tăng (GTGT), thuế thu nhập cá nhân (TNCN). Ngoài ra, hộ kinh doanh cá thể còn có thể phải nộp thuế bảo vệ môi trường, thuế tài nguyên… nếu kinh doanh hàng hóa thuộc đối tượng chịu thuế của các luật này.</w:t>
      </w:r>
    </w:p>
    <w:bookmarkEnd w:id="0"/>
    <w:p w14:paraId="75F5E5A9" w14:textId="255B98D7" w:rsidR="002D4502" w:rsidRPr="0028495F" w:rsidRDefault="0028495F" w:rsidP="0028495F">
      <w:pPr>
        <w:pStyle w:val="NormalWeb"/>
        <w:spacing w:before="120" w:beforeAutospacing="0" w:after="120" w:afterAutospacing="0" w:line="360" w:lineRule="auto"/>
        <w:jc w:val="both"/>
        <w:rPr>
          <w:color w:val="212529"/>
          <w:sz w:val="26"/>
          <w:szCs w:val="26"/>
        </w:rPr>
      </w:pPr>
      <w:r>
        <w:rPr>
          <w:b/>
          <w:bCs/>
          <w:color w:val="212529"/>
          <w:sz w:val="26"/>
          <w:szCs w:val="26"/>
          <w:lang w:val="vi-VN"/>
        </w:rPr>
        <w:t xml:space="preserve">- </w:t>
      </w:r>
      <w:r w:rsidR="002D4502" w:rsidRPr="0028495F">
        <w:rPr>
          <w:b/>
          <w:bCs/>
          <w:color w:val="212529"/>
          <w:sz w:val="26"/>
          <w:szCs w:val="26"/>
        </w:rPr>
        <w:t>Cách tính thuế môn bài hộ kinh doanh cá thể</w:t>
      </w:r>
    </w:p>
    <w:p w14:paraId="3641C867" w14:textId="77777777" w:rsidR="00BB1E20" w:rsidRPr="00490A9F" w:rsidRDefault="00BB1E20" w:rsidP="0028495F">
      <w:pPr>
        <w:spacing w:before="120" w:after="120" w:line="360" w:lineRule="auto"/>
        <w:jc w:val="both"/>
        <w:rPr>
          <w:rFonts w:ascii="Times New Roman" w:eastAsia="Times New Roman" w:hAnsi="Times New Roman" w:cs="Times New Roman"/>
          <w:sz w:val="26"/>
          <w:szCs w:val="26"/>
        </w:rPr>
      </w:pPr>
      <w:r w:rsidRPr="00490A9F">
        <w:rPr>
          <w:rFonts w:ascii="Times New Roman" w:eastAsia="Times New Roman" w:hAnsi="Times New Roman" w:cs="Times New Roman"/>
          <w:sz w:val="26"/>
          <w:szCs w:val="26"/>
        </w:rPr>
        <w:t>thuế môn bài là một loại lệ phí bắt buộc mà các tổ chức, cá nhân, hộ kinh doanh phải nộp hàng năm khi sản xuất, kinh doanh hàng hóa hoặc dịch vụ. Đây là khoản cố định hàng năm, không phụ thuộc vào lợi nhuận của người kinh doanh, mà được ấn định dựa trên vốn điều lệ hoặc doanh thu.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8"/>
        <w:gridCol w:w="4602"/>
      </w:tblGrid>
      <w:tr w:rsidR="00BB1E20" w:rsidRPr="00490A9F" w14:paraId="124E6A7B" w14:textId="77777777" w:rsidTr="0028495F">
        <w:tc>
          <w:tcPr>
            <w:tcW w:w="3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B1D550" w14:textId="77777777" w:rsidR="00BB1E20" w:rsidRPr="00490A9F" w:rsidRDefault="00BB1E20" w:rsidP="0028495F">
            <w:pPr>
              <w:spacing w:before="120" w:after="120" w:line="360" w:lineRule="auto"/>
              <w:jc w:val="both"/>
              <w:rPr>
                <w:rFonts w:ascii="Times New Roman" w:eastAsia="Times New Roman" w:hAnsi="Times New Roman" w:cs="Times New Roman"/>
                <w:sz w:val="26"/>
                <w:szCs w:val="26"/>
              </w:rPr>
            </w:pPr>
            <w:r w:rsidRPr="00490A9F">
              <w:rPr>
                <w:rFonts w:ascii="Times New Roman" w:eastAsia="Times New Roman" w:hAnsi="Times New Roman" w:cs="Times New Roman"/>
                <w:b/>
                <w:bCs/>
                <w:sz w:val="26"/>
                <w:szCs w:val="26"/>
              </w:rPr>
              <w:t>Doanh thu hàng năm</w:t>
            </w:r>
          </w:p>
        </w:tc>
        <w:tc>
          <w:tcPr>
            <w:tcW w:w="46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55112E4" w14:textId="77777777" w:rsidR="00BB1E20" w:rsidRPr="00490A9F" w:rsidRDefault="00BB1E20" w:rsidP="0028495F">
            <w:pPr>
              <w:spacing w:before="120" w:after="120" w:line="360" w:lineRule="auto"/>
              <w:jc w:val="both"/>
              <w:rPr>
                <w:rFonts w:ascii="Times New Roman" w:eastAsia="Times New Roman" w:hAnsi="Times New Roman" w:cs="Times New Roman"/>
                <w:sz w:val="26"/>
                <w:szCs w:val="26"/>
              </w:rPr>
            </w:pPr>
            <w:r w:rsidRPr="00490A9F">
              <w:rPr>
                <w:rFonts w:ascii="Times New Roman" w:eastAsia="Times New Roman" w:hAnsi="Times New Roman" w:cs="Times New Roman"/>
                <w:b/>
                <w:bCs/>
                <w:sz w:val="26"/>
                <w:szCs w:val="26"/>
              </w:rPr>
              <w:t>Mức thuế môn bài hàng năm</w:t>
            </w:r>
          </w:p>
        </w:tc>
      </w:tr>
      <w:tr w:rsidR="00BB1E20" w:rsidRPr="00490A9F" w14:paraId="73214B00" w14:textId="77777777" w:rsidTr="0028495F">
        <w:trPr>
          <w:trHeight w:val="548"/>
        </w:trPr>
        <w:tc>
          <w:tcPr>
            <w:tcW w:w="3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57A641" w14:textId="77777777" w:rsidR="00BB1E20" w:rsidRPr="00490A9F" w:rsidRDefault="00BB1E20" w:rsidP="0028495F">
            <w:pPr>
              <w:spacing w:before="120" w:after="120" w:line="360" w:lineRule="auto"/>
              <w:jc w:val="both"/>
              <w:rPr>
                <w:rFonts w:ascii="Times New Roman" w:eastAsia="Times New Roman" w:hAnsi="Times New Roman" w:cs="Times New Roman"/>
                <w:sz w:val="26"/>
                <w:szCs w:val="26"/>
              </w:rPr>
            </w:pPr>
            <w:r w:rsidRPr="00490A9F">
              <w:rPr>
                <w:rFonts w:ascii="Times New Roman" w:eastAsia="Times New Roman" w:hAnsi="Times New Roman" w:cs="Times New Roman"/>
                <w:sz w:val="26"/>
                <w:szCs w:val="26"/>
              </w:rPr>
              <w:t>Trên 500 triệu đồng</w:t>
            </w:r>
          </w:p>
        </w:tc>
        <w:tc>
          <w:tcPr>
            <w:tcW w:w="46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9206F1" w14:textId="77777777" w:rsidR="00BB1E20" w:rsidRPr="00490A9F" w:rsidRDefault="00BB1E20" w:rsidP="0028495F">
            <w:pPr>
              <w:spacing w:before="120" w:after="120" w:line="360" w:lineRule="auto"/>
              <w:jc w:val="both"/>
              <w:rPr>
                <w:rFonts w:ascii="Times New Roman" w:eastAsia="Times New Roman" w:hAnsi="Times New Roman" w:cs="Times New Roman"/>
                <w:sz w:val="26"/>
                <w:szCs w:val="26"/>
              </w:rPr>
            </w:pPr>
            <w:r w:rsidRPr="00490A9F">
              <w:rPr>
                <w:rFonts w:ascii="Times New Roman" w:eastAsia="Times New Roman" w:hAnsi="Times New Roman" w:cs="Times New Roman"/>
                <w:sz w:val="26"/>
                <w:szCs w:val="26"/>
              </w:rPr>
              <w:t>1.000.000 đồng</w:t>
            </w:r>
          </w:p>
        </w:tc>
      </w:tr>
      <w:tr w:rsidR="00BB1E20" w:rsidRPr="00490A9F" w14:paraId="6263A61A" w14:textId="77777777" w:rsidTr="0028495F">
        <w:tc>
          <w:tcPr>
            <w:tcW w:w="3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F473E27" w14:textId="77777777" w:rsidR="00BB1E20" w:rsidRPr="00490A9F" w:rsidRDefault="00BB1E20" w:rsidP="0028495F">
            <w:pPr>
              <w:spacing w:before="120" w:after="120" w:line="360" w:lineRule="auto"/>
              <w:jc w:val="both"/>
              <w:rPr>
                <w:rFonts w:ascii="Times New Roman" w:eastAsia="Times New Roman" w:hAnsi="Times New Roman" w:cs="Times New Roman"/>
                <w:sz w:val="26"/>
                <w:szCs w:val="26"/>
              </w:rPr>
            </w:pPr>
            <w:r w:rsidRPr="00490A9F">
              <w:rPr>
                <w:rFonts w:ascii="Times New Roman" w:eastAsia="Times New Roman" w:hAnsi="Times New Roman" w:cs="Times New Roman"/>
                <w:sz w:val="26"/>
                <w:szCs w:val="26"/>
              </w:rPr>
              <w:lastRenderedPageBreak/>
              <w:t>Từ 300-500 triệu đồng</w:t>
            </w:r>
          </w:p>
        </w:tc>
        <w:tc>
          <w:tcPr>
            <w:tcW w:w="46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B284173" w14:textId="77777777" w:rsidR="00BB1E20" w:rsidRPr="00490A9F" w:rsidRDefault="00BB1E20" w:rsidP="0028495F">
            <w:pPr>
              <w:spacing w:before="120" w:after="120" w:line="360" w:lineRule="auto"/>
              <w:jc w:val="both"/>
              <w:rPr>
                <w:rFonts w:ascii="Times New Roman" w:eastAsia="Times New Roman" w:hAnsi="Times New Roman" w:cs="Times New Roman"/>
                <w:sz w:val="26"/>
                <w:szCs w:val="26"/>
              </w:rPr>
            </w:pPr>
            <w:r w:rsidRPr="00490A9F">
              <w:rPr>
                <w:rFonts w:ascii="Times New Roman" w:eastAsia="Times New Roman" w:hAnsi="Times New Roman" w:cs="Times New Roman"/>
                <w:sz w:val="26"/>
                <w:szCs w:val="26"/>
              </w:rPr>
              <w:t>500.000 đồng</w:t>
            </w:r>
          </w:p>
        </w:tc>
      </w:tr>
      <w:tr w:rsidR="00BB1E20" w:rsidRPr="00490A9F" w14:paraId="1F1CD6D4" w14:textId="77777777" w:rsidTr="0028495F">
        <w:tc>
          <w:tcPr>
            <w:tcW w:w="3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3E81EAB" w14:textId="77777777" w:rsidR="00BB1E20" w:rsidRPr="00490A9F" w:rsidRDefault="00BB1E20" w:rsidP="0028495F">
            <w:pPr>
              <w:spacing w:before="120" w:after="120" w:line="360" w:lineRule="auto"/>
              <w:jc w:val="both"/>
              <w:rPr>
                <w:rFonts w:ascii="Times New Roman" w:eastAsia="Times New Roman" w:hAnsi="Times New Roman" w:cs="Times New Roman"/>
                <w:sz w:val="26"/>
                <w:szCs w:val="26"/>
              </w:rPr>
            </w:pPr>
            <w:r w:rsidRPr="00490A9F">
              <w:rPr>
                <w:rFonts w:ascii="Times New Roman" w:eastAsia="Times New Roman" w:hAnsi="Times New Roman" w:cs="Times New Roman"/>
                <w:sz w:val="26"/>
                <w:szCs w:val="26"/>
              </w:rPr>
              <w:t>Từ 100-300 triệu đồng</w:t>
            </w:r>
          </w:p>
        </w:tc>
        <w:tc>
          <w:tcPr>
            <w:tcW w:w="46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AED5D31" w14:textId="77777777" w:rsidR="00BB1E20" w:rsidRPr="00490A9F" w:rsidRDefault="00BB1E20" w:rsidP="0028495F">
            <w:pPr>
              <w:spacing w:before="120" w:after="120" w:line="360" w:lineRule="auto"/>
              <w:jc w:val="both"/>
              <w:rPr>
                <w:rFonts w:ascii="Times New Roman" w:eastAsia="Times New Roman" w:hAnsi="Times New Roman" w:cs="Times New Roman"/>
                <w:sz w:val="26"/>
                <w:szCs w:val="26"/>
              </w:rPr>
            </w:pPr>
            <w:r w:rsidRPr="00490A9F">
              <w:rPr>
                <w:rFonts w:ascii="Times New Roman" w:eastAsia="Times New Roman" w:hAnsi="Times New Roman" w:cs="Times New Roman"/>
                <w:sz w:val="26"/>
                <w:szCs w:val="26"/>
              </w:rPr>
              <w:t>300.000 đồng</w:t>
            </w:r>
          </w:p>
        </w:tc>
      </w:tr>
    </w:tbl>
    <w:p w14:paraId="5954BFD0" w14:textId="045FADD8" w:rsidR="002D4502" w:rsidRPr="002D4502" w:rsidRDefault="0028495F" w:rsidP="0028495F">
      <w:pPr>
        <w:spacing w:before="120" w:after="120" w:line="36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b/>
          <w:bCs/>
          <w:color w:val="212529"/>
          <w:sz w:val="26"/>
          <w:szCs w:val="26"/>
          <w:lang w:val="vi-VN"/>
        </w:rPr>
        <w:t xml:space="preserve">- </w:t>
      </w:r>
      <w:r w:rsidR="002D4502" w:rsidRPr="002D4502">
        <w:rPr>
          <w:rFonts w:ascii="Times New Roman" w:eastAsia="Times New Roman" w:hAnsi="Times New Roman" w:cs="Times New Roman"/>
          <w:b/>
          <w:bCs/>
          <w:color w:val="212529"/>
          <w:sz w:val="26"/>
          <w:szCs w:val="26"/>
        </w:rPr>
        <w:t>Thời điểm xác định doanh thu tính thuế môn bài cho hộ kinh doanh cá thể</w:t>
      </w:r>
    </w:p>
    <w:p w14:paraId="38AA05FD" w14:textId="273550B6" w:rsidR="002D4502" w:rsidRPr="002D4502" w:rsidRDefault="002D4502" w:rsidP="0028495F">
      <w:pPr>
        <w:spacing w:before="120" w:after="120" w:line="360" w:lineRule="auto"/>
        <w:jc w:val="both"/>
        <w:rPr>
          <w:rFonts w:ascii="Times New Roman" w:eastAsia="Times New Roman" w:hAnsi="Times New Roman" w:cs="Times New Roman"/>
          <w:color w:val="212529"/>
          <w:sz w:val="26"/>
          <w:szCs w:val="26"/>
        </w:rPr>
      </w:pPr>
      <w:r w:rsidRPr="002D4502">
        <w:rPr>
          <w:rFonts w:ascii="Times New Roman" w:eastAsia="Times New Roman" w:hAnsi="Times New Roman" w:cs="Times New Roman"/>
          <w:color w:val="212529"/>
          <w:sz w:val="26"/>
          <w:szCs w:val="26"/>
        </w:rPr>
        <w:t>Hộ kinh doanh cá thể thành lập sau ngày 25/02/2020 được miễn lệ phí môn bài năm đầu tiên thành lập, do đó thời điểm bắt đầu tính doanh thu là từ tháng 1 năm tiếp theo sau năm thành lập.</w:t>
      </w:r>
    </w:p>
    <w:p w14:paraId="33BAC1D7" w14:textId="659CE5D9" w:rsidR="002D4502" w:rsidRPr="002D4502" w:rsidRDefault="0028495F" w:rsidP="0028495F">
      <w:pPr>
        <w:spacing w:before="120" w:after="12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 xml:space="preserve">- </w:t>
      </w:r>
      <w:r w:rsidR="002D4502" w:rsidRPr="002D4502">
        <w:rPr>
          <w:rFonts w:ascii="Times New Roman" w:eastAsia="Times New Roman" w:hAnsi="Times New Roman" w:cs="Times New Roman"/>
          <w:b/>
          <w:bCs/>
          <w:sz w:val="26"/>
          <w:szCs w:val="26"/>
        </w:rPr>
        <w:t>Cách tính thuế khoán cho hộ kinh doanh cá thể</w:t>
      </w:r>
    </w:p>
    <w:p w14:paraId="1EAB2A4D" w14:textId="77777777" w:rsidR="002D4502" w:rsidRPr="002D4502" w:rsidRDefault="002D4502" w:rsidP="0028495F">
      <w:pPr>
        <w:spacing w:before="120" w:after="120" w:line="360" w:lineRule="auto"/>
        <w:jc w:val="both"/>
        <w:rPr>
          <w:rFonts w:ascii="Times New Roman" w:eastAsia="Times New Roman" w:hAnsi="Times New Roman" w:cs="Times New Roman"/>
          <w:color w:val="212529"/>
          <w:sz w:val="26"/>
          <w:szCs w:val="26"/>
        </w:rPr>
      </w:pPr>
      <w:r w:rsidRPr="002D4502">
        <w:rPr>
          <w:rFonts w:ascii="Times New Roman" w:eastAsia="Times New Roman" w:hAnsi="Times New Roman" w:cs="Times New Roman"/>
          <w:color w:val="212529"/>
          <w:sz w:val="26"/>
          <w:szCs w:val="26"/>
        </w:rPr>
        <w:t>Thuế GTGT và thuế TNCN hộ kinh doanh cá thể được tính như sau:</w:t>
      </w:r>
    </w:p>
    <w:p w14:paraId="2782939B" w14:textId="109A06C7" w:rsidR="002D4502" w:rsidRPr="002D4502" w:rsidRDefault="00BB1E20" w:rsidP="0028495F">
      <w:pPr>
        <w:spacing w:before="120" w:after="120" w:line="360" w:lineRule="auto"/>
        <w:jc w:val="both"/>
        <w:rPr>
          <w:rFonts w:ascii="Times New Roman" w:eastAsia="Times New Roman" w:hAnsi="Times New Roman" w:cs="Times New Roman"/>
          <w:color w:val="212529"/>
          <w:sz w:val="26"/>
          <w:szCs w:val="26"/>
        </w:rPr>
      </w:pPr>
      <w:r w:rsidRPr="0028495F">
        <w:rPr>
          <w:rFonts w:ascii="Times New Roman" w:eastAsia="Times New Roman" w:hAnsi="Times New Roman" w:cs="Times New Roman"/>
          <w:color w:val="212529"/>
          <w:sz w:val="26"/>
          <w:szCs w:val="26"/>
          <w:lang w:val="vi-VN"/>
        </w:rPr>
        <w:t xml:space="preserve">- </w:t>
      </w:r>
      <w:r w:rsidR="002D4502" w:rsidRPr="002D4502">
        <w:rPr>
          <w:rFonts w:ascii="Times New Roman" w:eastAsia="Times New Roman" w:hAnsi="Times New Roman" w:cs="Times New Roman"/>
          <w:color w:val="212529"/>
          <w:sz w:val="26"/>
          <w:szCs w:val="26"/>
        </w:rPr>
        <w:t>Số thuế GTGT phải nộp = Doanh thu tính thuế GTGT x Tỷ lệ thuế GTGT</w:t>
      </w:r>
    </w:p>
    <w:p w14:paraId="57656DA9" w14:textId="331E494B" w:rsidR="002D4502" w:rsidRPr="002D4502" w:rsidRDefault="00BB1E20" w:rsidP="0028495F">
      <w:pPr>
        <w:spacing w:before="120" w:after="120" w:line="360" w:lineRule="auto"/>
        <w:jc w:val="both"/>
        <w:rPr>
          <w:rFonts w:ascii="Times New Roman" w:eastAsia="Times New Roman" w:hAnsi="Times New Roman" w:cs="Times New Roman"/>
          <w:color w:val="212529"/>
          <w:sz w:val="26"/>
          <w:szCs w:val="26"/>
        </w:rPr>
      </w:pPr>
      <w:r w:rsidRPr="0028495F">
        <w:rPr>
          <w:rFonts w:ascii="Times New Roman" w:eastAsia="Times New Roman" w:hAnsi="Times New Roman" w:cs="Times New Roman"/>
          <w:color w:val="212529"/>
          <w:sz w:val="26"/>
          <w:szCs w:val="26"/>
          <w:lang w:val="vi-VN"/>
        </w:rPr>
        <w:t xml:space="preserve">- </w:t>
      </w:r>
      <w:r w:rsidR="002D4502" w:rsidRPr="002D4502">
        <w:rPr>
          <w:rFonts w:ascii="Times New Roman" w:eastAsia="Times New Roman" w:hAnsi="Times New Roman" w:cs="Times New Roman"/>
          <w:color w:val="212529"/>
          <w:sz w:val="26"/>
          <w:szCs w:val="26"/>
        </w:rPr>
        <w:t>Số thuế TNCN phải nộp = Doanh thu tính thuế TNCN x Tỷ lệ thuế TNCN</w:t>
      </w:r>
    </w:p>
    <w:p w14:paraId="48D03E48" w14:textId="78D7AF84" w:rsidR="002D4502" w:rsidRPr="002D4502" w:rsidRDefault="0028495F" w:rsidP="0028495F">
      <w:pPr>
        <w:spacing w:before="120" w:after="120" w:line="360" w:lineRule="auto"/>
        <w:jc w:val="both"/>
        <w:rPr>
          <w:rFonts w:ascii="Times New Roman" w:eastAsia="Times New Roman" w:hAnsi="Times New Roman" w:cs="Times New Roman"/>
          <w:color w:val="212529"/>
          <w:sz w:val="26"/>
          <w:szCs w:val="26"/>
        </w:rPr>
      </w:pPr>
      <w:r w:rsidRPr="0028495F">
        <w:rPr>
          <w:rFonts w:ascii="Times New Roman" w:eastAsia="Times New Roman" w:hAnsi="Times New Roman" w:cs="Times New Roman"/>
          <w:b/>
          <w:bCs/>
          <w:sz w:val="26"/>
          <w:szCs w:val="26"/>
          <w:lang w:val="vi-VN"/>
        </w:rPr>
        <w:t>2.</w:t>
      </w:r>
      <w:r w:rsidR="00BB1E20" w:rsidRPr="0028495F">
        <w:rPr>
          <w:rFonts w:ascii="Times New Roman" w:eastAsia="Times New Roman" w:hAnsi="Times New Roman" w:cs="Times New Roman"/>
          <w:sz w:val="26"/>
          <w:szCs w:val="26"/>
          <w:lang w:val="vi-VN"/>
        </w:rPr>
        <w:t xml:space="preserve"> </w:t>
      </w:r>
      <w:r w:rsidR="002D4502" w:rsidRPr="002D4502">
        <w:rPr>
          <w:rFonts w:ascii="Times New Roman" w:eastAsia="Times New Roman" w:hAnsi="Times New Roman" w:cs="Times New Roman"/>
          <w:b/>
          <w:bCs/>
          <w:color w:val="212529"/>
          <w:sz w:val="26"/>
          <w:szCs w:val="26"/>
        </w:rPr>
        <w:t>Những hộ kinh doanh được miễn thuế</w:t>
      </w:r>
    </w:p>
    <w:p w14:paraId="77F22772" w14:textId="77777777" w:rsidR="002D4502" w:rsidRPr="002D4502" w:rsidRDefault="002D4502" w:rsidP="0028495F">
      <w:pPr>
        <w:spacing w:before="120" w:after="120" w:line="360" w:lineRule="auto"/>
        <w:jc w:val="both"/>
        <w:rPr>
          <w:rFonts w:ascii="Times New Roman" w:eastAsia="Times New Roman" w:hAnsi="Times New Roman" w:cs="Times New Roman"/>
          <w:color w:val="212529"/>
          <w:sz w:val="26"/>
          <w:szCs w:val="26"/>
        </w:rPr>
      </w:pPr>
      <w:r w:rsidRPr="002D4502">
        <w:rPr>
          <w:rFonts w:ascii="Times New Roman" w:eastAsia="Times New Roman" w:hAnsi="Times New Roman" w:cs="Times New Roman"/>
          <w:color w:val="212529"/>
          <w:sz w:val="26"/>
          <w:szCs w:val="26"/>
        </w:rPr>
        <w:t>Những hộ kinh doanh sau được miễn thuế môn bài:</w:t>
      </w:r>
    </w:p>
    <w:p w14:paraId="1FE031B5" w14:textId="0ADEC3ED" w:rsidR="002D4502" w:rsidRPr="002D4502" w:rsidRDefault="00BB1E20" w:rsidP="0028495F">
      <w:pPr>
        <w:spacing w:before="120" w:after="120" w:line="360" w:lineRule="auto"/>
        <w:jc w:val="both"/>
        <w:rPr>
          <w:rFonts w:ascii="Times New Roman" w:eastAsia="Times New Roman" w:hAnsi="Times New Roman" w:cs="Times New Roman"/>
          <w:color w:val="212529"/>
          <w:sz w:val="26"/>
          <w:szCs w:val="26"/>
        </w:rPr>
      </w:pPr>
      <w:r w:rsidRPr="0028495F">
        <w:rPr>
          <w:rFonts w:ascii="Times New Roman" w:eastAsia="Times New Roman" w:hAnsi="Times New Roman" w:cs="Times New Roman"/>
          <w:color w:val="212529"/>
          <w:sz w:val="26"/>
          <w:szCs w:val="26"/>
          <w:lang w:val="vi-VN"/>
        </w:rPr>
        <w:t xml:space="preserve">- </w:t>
      </w:r>
      <w:r w:rsidR="002D4502" w:rsidRPr="002D4502">
        <w:rPr>
          <w:rFonts w:ascii="Times New Roman" w:eastAsia="Times New Roman" w:hAnsi="Times New Roman" w:cs="Times New Roman"/>
          <w:color w:val="212529"/>
          <w:sz w:val="26"/>
          <w:szCs w:val="26"/>
        </w:rPr>
        <w:t>Doanh thu từ 100 triệu đồng/năm trở xuống;</w:t>
      </w:r>
    </w:p>
    <w:p w14:paraId="76DFB8CE" w14:textId="4C71910F" w:rsidR="002D4502" w:rsidRPr="002D4502" w:rsidRDefault="00BB1E20" w:rsidP="0028495F">
      <w:pPr>
        <w:spacing w:before="120" w:after="120" w:line="360" w:lineRule="auto"/>
        <w:jc w:val="both"/>
        <w:rPr>
          <w:rFonts w:ascii="Times New Roman" w:eastAsia="Times New Roman" w:hAnsi="Times New Roman" w:cs="Times New Roman"/>
          <w:color w:val="212529"/>
          <w:sz w:val="26"/>
          <w:szCs w:val="26"/>
        </w:rPr>
      </w:pPr>
      <w:r w:rsidRPr="0028495F">
        <w:rPr>
          <w:rFonts w:ascii="Times New Roman" w:eastAsia="Times New Roman" w:hAnsi="Times New Roman" w:cs="Times New Roman"/>
          <w:color w:val="212529"/>
          <w:sz w:val="26"/>
          <w:szCs w:val="26"/>
          <w:lang w:val="vi-VN"/>
        </w:rPr>
        <w:t xml:space="preserve">- </w:t>
      </w:r>
      <w:r w:rsidR="002D4502" w:rsidRPr="002D4502">
        <w:rPr>
          <w:rFonts w:ascii="Times New Roman" w:eastAsia="Times New Roman" w:hAnsi="Times New Roman" w:cs="Times New Roman"/>
          <w:color w:val="212529"/>
          <w:sz w:val="26"/>
          <w:szCs w:val="26"/>
        </w:rPr>
        <w:t>Hộ kinh doanh sản xuất muối, nuôi trồng, đánh bắt thủy hải sản, dịch vụ hậu cần nghề cá;</w:t>
      </w:r>
    </w:p>
    <w:p w14:paraId="7FC19EAF" w14:textId="3773CE39" w:rsidR="002D4502" w:rsidRPr="002D4502" w:rsidRDefault="00BB1E20" w:rsidP="0028495F">
      <w:pPr>
        <w:spacing w:before="120" w:after="120" w:line="360" w:lineRule="auto"/>
        <w:jc w:val="both"/>
        <w:rPr>
          <w:rFonts w:ascii="Times New Roman" w:eastAsia="Times New Roman" w:hAnsi="Times New Roman" w:cs="Times New Roman"/>
          <w:color w:val="212529"/>
          <w:sz w:val="26"/>
          <w:szCs w:val="26"/>
        </w:rPr>
      </w:pPr>
      <w:r w:rsidRPr="0028495F">
        <w:rPr>
          <w:rFonts w:ascii="Times New Roman" w:eastAsia="Times New Roman" w:hAnsi="Times New Roman" w:cs="Times New Roman"/>
          <w:color w:val="212529"/>
          <w:sz w:val="26"/>
          <w:szCs w:val="26"/>
          <w:lang w:val="vi-VN"/>
        </w:rPr>
        <w:t xml:space="preserve">- </w:t>
      </w:r>
      <w:r w:rsidR="002D4502" w:rsidRPr="002D4502">
        <w:rPr>
          <w:rFonts w:ascii="Times New Roman" w:eastAsia="Times New Roman" w:hAnsi="Times New Roman" w:cs="Times New Roman"/>
          <w:color w:val="212529"/>
          <w:sz w:val="26"/>
          <w:szCs w:val="26"/>
        </w:rPr>
        <w:t>Cá nhân, hộ gia đình kinh doanh không thường xuyên, không có địa điểm cố định.</w:t>
      </w:r>
    </w:p>
    <w:p w14:paraId="553B0F75" w14:textId="77777777" w:rsidR="00490A9F" w:rsidRPr="00490A9F" w:rsidRDefault="00490A9F" w:rsidP="0028495F">
      <w:pPr>
        <w:spacing w:before="120" w:after="120" w:line="360" w:lineRule="auto"/>
        <w:jc w:val="both"/>
        <w:rPr>
          <w:rFonts w:ascii="Times New Roman" w:eastAsia="Times New Roman" w:hAnsi="Times New Roman" w:cs="Times New Roman"/>
          <w:sz w:val="26"/>
          <w:szCs w:val="26"/>
        </w:rPr>
      </w:pPr>
      <w:r w:rsidRPr="00490A9F">
        <w:rPr>
          <w:rFonts w:ascii="Times New Roman" w:eastAsia="Times New Roman" w:hAnsi="Times New Roman" w:cs="Times New Roman"/>
          <w:sz w:val="26"/>
          <w:szCs w:val="26"/>
        </w:rPr>
        <w:t>Khi bỏ thuế khoán, các hộ kinh doanh phải nộp theo doanh thu thực tế, phải ghi sổ sách kế toán, lập hóa đơn và đầu tư máy móc kết nối với cơ quan thuế.</w:t>
      </w:r>
    </w:p>
    <w:p w14:paraId="3857E38B" w14:textId="77777777" w:rsidR="00490A9F" w:rsidRPr="0028495F" w:rsidRDefault="00490A9F" w:rsidP="0028495F">
      <w:pPr>
        <w:spacing w:before="120" w:after="120" w:line="360" w:lineRule="auto"/>
        <w:jc w:val="both"/>
        <w:rPr>
          <w:rFonts w:ascii="Times New Roman" w:hAnsi="Times New Roman" w:cs="Times New Roman"/>
          <w:sz w:val="26"/>
          <w:szCs w:val="26"/>
        </w:rPr>
      </w:pPr>
    </w:p>
    <w:sectPr w:rsidR="00490A9F" w:rsidRPr="002849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DDB"/>
    <w:multiLevelType w:val="multilevel"/>
    <w:tmpl w:val="9164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A2C71"/>
    <w:multiLevelType w:val="multilevel"/>
    <w:tmpl w:val="518C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917E9"/>
    <w:multiLevelType w:val="multilevel"/>
    <w:tmpl w:val="FAB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E2BC4"/>
    <w:multiLevelType w:val="multilevel"/>
    <w:tmpl w:val="6BF6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214A3"/>
    <w:multiLevelType w:val="hybridMultilevel"/>
    <w:tmpl w:val="60FC18F2"/>
    <w:lvl w:ilvl="0" w:tplc="A71A108E">
      <w:start w:val="300"/>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50563B5D"/>
    <w:multiLevelType w:val="multilevel"/>
    <w:tmpl w:val="1964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F0458"/>
    <w:multiLevelType w:val="multilevel"/>
    <w:tmpl w:val="9B1C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372516">
    <w:abstractNumId w:val="0"/>
  </w:num>
  <w:num w:numId="2" w16cid:durableId="187184612">
    <w:abstractNumId w:val="1"/>
  </w:num>
  <w:num w:numId="3" w16cid:durableId="1650599375">
    <w:abstractNumId w:val="3"/>
  </w:num>
  <w:num w:numId="4" w16cid:durableId="1533229800">
    <w:abstractNumId w:val="6"/>
  </w:num>
  <w:num w:numId="5" w16cid:durableId="141778370">
    <w:abstractNumId w:val="5"/>
  </w:num>
  <w:num w:numId="6" w16cid:durableId="1618560817">
    <w:abstractNumId w:val="2"/>
  </w:num>
  <w:num w:numId="7" w16cid:durableId="1445227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9F"/>
    <w:rsid w:val="0028495F"/>
    <w:rsid w:val="002D4502"/>
    <w:rsid w:val="003B3EA3"/>
    <w:rsid w:val="00490A9F"/>
    <w:rsid w:val="00651DF2"/>
    <w:rsid w:val="00BB1E2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146B6FB"/>
  <w15:chartTrackingRefBased/>
  <w15:docId w15:val="{75C98621-2B54-DB40-99D8-483CF149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A9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90A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A9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90A9F"/>
    <w:rPr>
      <w:color w:val="0000FF"/>
      <w:u w:val="single"/>
    </w:rPr>
  </w:style>
  <w:style w:type="character" w:customStyle="1" w:styleId="Date1">
    <w:name w:val="Date1"/>
    <w:basedOn w:val="DefaultParagraphFont"/>
    <w:rsid w:val="00490A9F"/>
  </w:style>
  <w:style w:type="character" w:customStyle="1" w:styleId="apple-converted-space">
    <w:name w:val="apple-converted-space"/>
    <w:basedOn w:val="DefaultParagraphFont"/>
    <w:rsid w:val="00490A9F"/>
  </w:style>
  <w:style w:type="paragraph" w:customStyle="1" w:styleId="description">
    <w:name w:val="description"/>
    <w:basedOn w:val="Normal"/>
    <w:rsid w:val="00490A9F"/>
    <w:pPr>
      <w:spacing w:before="100" w:beforeAutospacing="1" w:after="100" w:afterAutospacing="1"/>
    </w:pPr>
    <w:rPr>
      <w:rFonts w:ascii="Times New Roman" w:eastAsia="Times New Roman" w:hAnsi="Times New Roman" w:cs="Times New Roman"/>
    </w:rPr>
  </w:style>
  <w:style w:type="paragraph" w:customStyle="1" w:styleId="Normal1">
    <w:name w:val="Normal1"/>
    <w:basedOn w:val="Normal"/>
    <w:rsid w:val="00490A9F"/>
    <w:pPr>
      <w:spacing w:before="100" w:beforeAutospacing="1" w:after="100" w:afterAutospacing="1"/>
    </w:pPr>
    <w:rPr>
      <w:rFonts w:ascii="Times New Roman" w:eastAsia="Times New Roman" w:hAnsi="Times New Roman" w:cs="Times New Roman"/>
    </w:rPr>
  </w:style>
  <w:style w:type="paragraph" w:customStyle="1" w:styleId="image">
    <w:name w:val="image"/>
    <w:basedOn w:val="Normal"/>
    <w:rsid w:val="00490A9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90A9F"/>
    <w:rPr>
      <w:i/>
      <w:iCs/>
    </w:rPr>
  </w:style>
  <w:style w:type="character" w:styleId="Strong">
    <w:name w:val="Strong"/>
    <w:basedOn w:val="DefaultParagraphFont"/>
    <w:uiPriority w:val="22"/>
    <w:qFormat/>
    <w:rsid w:val="00490A9F"/>
    <w:rPr>
      <w:b/>
      <w:bCs/>
    </w:rPr>
  </w:style>
  <w:style w:type="paragraph" w:styleId="NormalWeb">
    <w:name w:val="Normal (Web)"/>
    <w:basedOn w:val="Normal"/>
    <w:uiPriority w:val="99"/>
    <w:semiHidden/>
    <w:unhideWhenUsed/>
    <w:rsid w:val="00490A9F"/>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90A9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D4502"/>
    <w:pPr>
      <w:ind w:left="720"/>
      <w:contextualSpacing/>
    </w:pPr>
  </w:style>
  <w:style w:type="character" w:styleId="FollowedHyperlink">
    <w:name w:val="FollowedHyperlink"/>
    <w:basedOn w:val="DefaultParagraphFont"/>
    <w:uiPriority w:val="99"/>
    <w:semiHidden/>
    <w:unhideWhenUsed/>
    <w:rsid w:val="002849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248">
      <w:bodyDiv w:val="1"/>
      <w:marLeft w:val="0"/>
      <w:marRight w:val="0"/>
      <w:marTop w:val="0"/>
      <w:marBottom w:val="0"/>
      <w:divBdr>
        <w:top w:val="none" w:sz="0" w:space="0" w:color="auto"/>
        <w:left w:val="none" w:sz="0" w:space="0" w:color="auto"/>
        <w:bottom w:val="none" w:sz="0" w:space="0" w:color="auto"/>
        <w:right w:val="none" w:sz="0" w:space="0" w:color="auto"/>
      </w:divBdr>
      <w:divsChild>
        <w:div w:id="428044706">
          <w:marLeft w:val="0"/>
          <w:marRight w:val="0"/>
          <w:marTop w:val="0"/>
          <w:marBottom w:val="150"/>
          <w:divBdr>
            <w:top w:val="none" w:sz="0" w:space="0" w:color="auto"/>
            <w:left w:val="none" w:sz="0" w:space="0" w:color="auto"/>
            <w:bottom w:val="none" w:sz="0" w:space="0" w:color="auto"/>
            <w:right w:val="none" w:sz="0" w:space="0" w:color="auto"/>
          </w:divBdr>
        </w:div>
        <w:div w:id="1109204524">
          <w:marLeft w:val="0"/>
          <w:marRight w:val="0"/>
          <w:marTop w:val="0"/>
          <w:marBottom w:val="0"/>
          <w:divBdr>
            <w:top w:val="none" w:sz="0" w:space="0" w:color="auto"/>
            <w:left w:val="none" w:sz="0" w:space="0" w:color="auto"/>
            <w:bottom w:val="none" w:sz="0" w:space="0" w:color="auto"/>
            <w:right w:val="none" w:sz="0" w:space="0" w:color="auto"/>
          </w:divBdr>
        </w:div>
      </w:divsChild>
    </w:div>
    <w:div w:id="280576632">
      <w:bodyDiv w:val="1"/>
      <w:marLeft w:val="0"/>
      <w:marRight w:val="0"/>
      <w:marTop w:val="0"/>
      <w:marBottom w:val="0"/>
      <w:divBdr>
        <w:top w:val="none" w:sz="0" w:space="0" w:color="auto"/>
        <w:left w:val="none" w:sz="0" w:space="0" w:color="auto"/>
        <w:bottom w:val="none" w:sz="0" w:space="0" w:color="auto"/>
        <w:right w:val="none" w:sz="0" w:space="0" w:color="auto"/>
      </w:divBdr>
      <w:divsChild>
        <w:div w:id="131482582">
          <w:blockQuote w:val="1"/>
          <w:marLeft w:val="720"/>
          <w:marRight w:val="0"/>
          <w:marTop w:val="0"/>
          <w:marBottom w:val="100"/>
          <w:divBdr>
            <w:top w:val="none" w:sz="0" w:space="0" w:color="E5451B"/>
            <w:left w:val="single" w:sz="12" w:space="0" w:color="E5451B"/>
            <w:bottom w:val="none" w:sz="0" w:space="0" w:color="E5451B"/>
            <w:right w:val="none" w:sz="0" w:space="0" w:color="E5451B"/>
          </w:divBdr>
        </w:div>
      </w:divsChild>
    </w:div>
    <w:div w:id="290791083">
      <w:bodyDiv w:val="1"/>
      <w:marLeft w:val="0"/>
      <w:marRight w:val="0"/>
      <w:marTop w:val="0"/>
      <w:marBottom w:val="0"/>
      <w:divBdr>
        <w:top w:val="none" w:sz="0" w:space="0" w:color="auto"/>
        <w:left w:val="none" w:sz="0" w:space="0" w:color="auto"/>
        <w:bottom w:val="none" w:sz="0" w:space="0" w:color="auto"/>
        <w:right w:val="none" w:sz="0" w:space="0" w:color="auto"/>
      </w:divBdr>
    </w:div>
    <w:div w:id="400060069">
      <w:bodyDiv w:val="1"/>
      <w:marLeft w:val="0"/>
      <w:marRight w:val="0"/>
      <w:marTop w:val="0"/>
      <w:marBottom w:val="0"/>
      <w:divBdr>
        <w:top w:val="none" w:sz="0" w:space="0" w:color="auto"/>
        <w:left w:val="none" w:sz="0" w:space="0" w:color="auto"/>
        <w:bottom w:val="none" w:sz="0" w:space="0" w:color="auto"/>
        <w:right w:val="none" w:sz="0" w:space="0" w:color="auto"/>
      </w:divBdr>
    </w:div>
    <w:div w:id="584145420">
      <w:bodyDiv w:val="1"/>
      <w:marLeft w:val="0"/>
      <w:marRight w:val="0"/>
      <w:marTop w:val="0"/>
      <w:marBottom w:val="0"/>
      <w:divBdr>
        <w:top w:val="none" w:sz="0" w:space="0" w:color="auto"/>
        <w:left w:val="none" w:sz="0" w:space="0" w:color="auto"/>
        <w:bottom w:val="none" w:sz="0" w:space="0" w:color="auto"/>
        <w:right w:val="none" w:sz="0" w:space="0" w:color="auto"/>
      </w:divBdr>
      <w:divsChild>
        <w:div w:id="1776246081">
          <w:blockQuote w:val="1"/>
          <w:marLeft w:val="720"/>
          <w:marRight w:val="0"/>
          <w:marTop w:val="0"/>
          <w:marBottom w:val="100"/>
          <w:divBdr>
            <w:top w:val="none" w:sz="0" w:space="0" w:color="E5451B"/>
            <w:left w:val="single" w:sz="12" w:space="0" w:color="E5451B"/>
            <w:bottom w:val="none" w:sz="0" w:space="0" w:color="E5451B"/>
            <w:right w:val="none" w:sz="0" w:space="0" w:color="E5451B"/>
          </w:divBdr>
        </w:div>
      </w:divsChild>
    </w:div>
    <w:div w:id="905728122">
      <w:bodyDiv w:val="1"/>
      <w:marLeft w:val="0"/>
      <w:marRight w:val="0"/>
      <w:marTop w:val="0"/>
      <w:marBottom w:val="0"/>
      <w:divBdr>
        <w:top w:val="none" w:sz="0" w:space="0" w:color="auto"/>
        <w:left w:val="none" w:sz="0" w:space="0" w:color="auto"/>
        <w:bottom w:val="none" w:sz="0" w:space="0" w:color="auto"/>
        <w:right w:val="none" w:sz="0" w:space="0" w:color="auto"/>
      </w:divBdr>
    </w:div>
    <w:div w:id="1126661630">
      <w:bodyDiv w:val="1"/>
      <w:marLeft w:val="0"/>
      <w:marRight w:val="0"/>
      <w:marTop w:val="0"/>
      <w:marBottom w:val="0"/>
      <w:divBdr>
        <w:top w:val="none" w:sz="0" w:space="0" w:color="auto"/>
        <w:left w:val="none" w:sz="0" w:space="0" w:color="auto"/>
        <w:bottom w:val="none" w:sz="0" w:space="0" w:color="auto"/>
        <w:right w:val="none" w:sz="0" w:space="0" w:color="auto"/>
      </w:divBdr>
    </w:div>
    <w:div w:id="1140657027">
      <w:bodyDiv w:val="1"/>
      <w:marLeft w:val="0"/>
      <w:marRight w:val="0"/>
      <w:marTop w:val="0"/>
      <w:marBottom w:val="0"/>
      <w:divBdr>
        <w:top w:val="none" w:sz="0" w:space="0" w:color="auto"/>
        <w:left w:val="none" w:sz="0" w:space="0" w:color="auto"/>
        <w:bottom w:val="none" w:sz="0" w:space="0" w:color="auto"/>
        <w:right w:val="none" w:sz="0" w:space="0" w:color="auto"/>
      </w:divBdr>
      <w:divsChild>
        <w:div w:id="39475335">
          <w:blockQuote w:val="1"/>
          <w:marLeft w:val="720"/>
          <w:marRight w:val="0"/>
          <w:marTop w:val="0"/>
          <w:marBottom w:val="100"/>
          <w:divBdr>
            <w:top w:val="none" w:sz="0" w:space="0" w:color="E5451B"/>
            <w:left w:val="single" w:sz="12" w:space="0" w:color="E5451B"/>
            <w:bottom w:val="none" w:sz="0" w:space="0" w:color="E5451B"/>
            <w:right w:val="none" w:sz="0" w:space="0" w:color="E5451B"/>
          </w:divBdr>
        </w:div>
      </w:divsChild>
    </w:div>
    <w:div w:id="1281035743">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7">
          <w:blockQuote w:val="1"/>
          <w:marLeft w:val="720"/>
          <w:marRight w:val="0"/>
          <w:marTop w:val="0"/>
          <w:marBottom w:val="100"/>
          <w:divBdr>
            <w:top w:val="none" w:sz="0" w:space="0" w:color="E5451B"/>
            <w:left w:val="single" w:sz="12" w:space="0" w:color="E5451B"/>
            <w:bottom w:val="none" w:sz="0" w:space="0" w:color="E5451B"/>
            <w:right w:val="none" w:sz="0" w:space="0" w:color="E5451B"/>
          </w:divBdr>
        </w:div>
      </w:divsChild>
    </w:div>
    <w:div w:id="1814827553">
      <w:bodyDiv w:val="1"/>
      <w:marLeft w:val="0"/>
      <w:marRight w:val="0"/>
      <w:marTop w:val="0"/>
      <w:marBottom w:val="0"/>
      <w:divBdr>
        <w:top w:val="none" w:sz="0" w:space="0" w:color="auto"/>
        <w:left w:val="none" w:sz="0" w:space="0" w:color="auto"/>
        <w:bottom w:val="none" w:sz="0" w:space="0" w:color="auto"/>
        <w:right w:val="none" w:sz="0" w:space="0" w:color="auto"/>
      </w:divBdr>
      <w:divsChild>
        <w:div w:id="1804154106">
          <w:blockQuote w:val="1"/>
          <w:marLeft w:val="720"/>
          <w:marRight w:val="0"/>
          <w:marTop w:val="0"/>
          <w:marBottom w:val="100"/>
          <w:divBdr>
            <w:top w:val="none" w:sz="0" w:space="0" w:color="E5451B"/>
            <w:left w:val="single" w:sz="12" w:space="0" w:color="E5451B"/>
            <w:bottom w:val="none" w:sz="0" w:space="0" w:color="E5451B"/>
            <w:right w:val="none" w:sz="0" w:space="0" w:color="E5451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2025-06-07T02:40:00Z</dcterms:created>
  <dcterms:modified xsi:type="dcterms:W3CDTF">2025-06-07T03:07:00Z</dcterms:modified>
</cp:coreProperties>
</file>