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4220" w14:textId="39E6A396" w:rsidR="00AF4F3C" w:rsidRPr="007262C3" w:rsidRDefault="00AF4F3C" w:rsidP="00AF4F3C">
      <w:pPr>
        <w:jc w:val="both"/>
        <w:rPr>
          <w:rStyle w:val="fontstyle01"/>
        </w:rPr>
      </w:pPr>
      <w:r w:rsidRPr="007262C3">
        <w:rPr>
          <w:rStyle w:val="fontstyle01"/>
        </w:rPr>
        <w:t>KẾ TOÁN TIẾP CẬN DƯỚI GÓC NHÌN HỆ THỐNG THÔNG TIN</w:t>
      </w:r>
    </w:p>
    <w:p w14:paraId="601E93B9" w14:textId="23E14AF3" w:rsidR="00AF4F3C" w:rsidRPr="007262C3" w:rsidRDefault="00AF4F3C" w:rsidP="00AF4F3C">
      <w:pPr>
        <w:jc w:val="both"/>
        <w:rPr>
          <w:rStyle w:val="fontstyle01"/>
        </w:rPr>
      </w:pPr>
      <w:r w:rsidRPr="007262C3">
        <w:rPr>
          <w:rStyle w:val="fontstyle01"/>
        </w:rPr>
        <w:t xml:space="preserve">Nguyễn Thị Khánh Vân – Khoa kế toán </w:t>
      </w:r>
    </w:p>
    <w:p w14:paraId="69F278BF" w14:textId="42942788" w:rsidR="00AF4F3C" w:rsidRPr="00C5198F" w:rsidRDefault="00C5198F" w:rsidP="00DF3BBE">
      <w:pPr>
        <w:spacing w:after="120" w:line="360" w:lineRule="auto"/>
        <w:jc w:val="both"/>
        <w:rPr>
          <w:rStyle w:val="fontstyle01"/>
          <w:sz w:val="30"/>
          <w:szCs w:val="30"/>
        </w:rPr>
      </w:pPr>
      <w:r>
        <w:rPr>
          <w:rStyle w:val="fontstyle01"/>
          <w:sz w:val="30"/>
          <w:szCs w:val="30"/>
        </w:rPr>
        <w:t xml:space="preserve">1. </w:t>
      </w:r>
      <w:r w:rsidR="00AF4F3C" w:rsidRPr="00C5198F">
        <w:rPr>
          <w:rStyle w:val="fontstyle01"/>
          <w:sz w:val="30"/>
          <w:szCs w:val="30"/>
        </w:rPr>
        <w:t>Kế toán và chức năng của kế toán</w:t>
      </w:r>
    </w:p>
    <w:p w14:paraId="2A410FE7" w14:textId="2BD1AD6A" w:rsidR="00AF4F3C" w:rsidRPr="007262C3" w:rsidRDefault="00AF4F3C" w:rsidP="00DF3BBE">
      <w:pPr>
        <w:spacing w:after="120" w:line="360" w:lineRule="auto"/>
        <w:ind w:firstLine="720"/>
        <w:jc w:val="both"/>
        <w:rPr>
          <w:rStyle w:val="fontstyle21"/>
        </w:rPr>
      </w:pPr>
      <w:r w:rsidRPr="007262C3">
        <w:rPr>
          <w:rStyle w:val="fontstyle21"/>
        </w:rPr>
        <w:t>Theo Luật kế toán Việt Nam 2015 (Luật Kế toán), Kế toán là việc thu thập, xử lý, kiểm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tra, phân tích và cung cấp thông tin kinh tế, tài chính dưới hình thức giá trị, hiện vật và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thời gian lao động. Nếu phân chia nội dung cung cấp và đối tượng sử dụng thông tin của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kế toán, kế toán được phân thành kế toán tài chính và kế toán quản trị. Trong đó, Kế toán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tài chính là thu thập, xử lý, kiểm tra, phân tích và cung cấp thông tin kinh tế, tài chính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bằng báo cáo tài chính cho đối tượng có nhu cầu sử dụng thông tin của đơn vị kế toán,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Kế toán quản trị là việc thu thập, xử lý, phân tích và cung cấp thông tin kinh tế, tài chính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theo yêu cầu quản trị và quyết định kinh tế, tài chính trong nội bộ đơn vị kế toán.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Theo Zimmerman (2000), chức năng đầy đủ của kế toán được chia thành 2 loại: kiểm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soát và ra quyết định. Đối với kế toán tài chính, kiểm soát là quá trình, trách nhiệm quản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lý các nguồn lực của các bên liên quan, đặc biệt là các nhà đầu tư, đồng thời ra quyết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định là việc cung cấp các thông tin hữu ích về mặt giá trị cho các nhà đầu tư (Hemmer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and Labro, 2008). Đối với kế toán quản trị, kiểm soát bao gồm tất cả các công việc liên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quan việc hoạch định, quản lý và phục vụ ra quyết định là việc cung cấp các thông tin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liên quan đến chiến lược và hoạt động của doanh nghiệp. Mặc dù có sự khác biệt về chức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năng và nhiệm vụ giữa kế toán tài chính và kế toán quản trị, tuy nhiên, xét ở khía cạnh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chức năng chung của kế toán, đây là 2 thành phần không thể tách rời và có quan hệ tác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động lẫn nhau, trong đó, kế toán tài chính là cơ bản, nền tảng để tổ chức kế toán quản trị</w:t>
      </w:r>
      <w:r w:rsidR="00737276" w:rsidRPr="007262C3">
        <w:rPr>
          <w:rStyle w:val="fontstyle21"/>
        </w:rPr>
        <w:t xml:space="preserve"> </w:t>
      </w:r>
      <w:r w:rsidRPr="007262C3">
        <w:rPr>
          <w:rStyle w:val="fontstyle21"/>
        </w:rPr>
        <w:t>(Hemmer và Labro, 2008).</w:t>
      </w:r>
    </w:p>
    <w:p w14:paraId="1BBF68D0" w14:textId="5EFEA6BF" w:rsidR="00AF4F3C" w:rsidRPr="007262C3" w:rsidRDefault="00AF4F3C" w:rsidP="00DF3BBE">
      <w:pPr>
        <w:spacing w:after="120" w:line="360" w:lineRule="auto"/>
        <w:ind w:firstLine="720"/>
        <w:jc w:val="both"/>
        <w:rPr>
          <w:rStyle w:val="fontstyle01"/>
        </w:rPr>
      </w:pPr>
      <w:r w:rsidRPr="007262C3">
        <w:rPr>
          <w:rStyle w:val="fontstyle21"/>
        </w:rPr>
        <w:t>Sự phân biệt hoặc sự hòa hợp giữa kế toán tài chính và kế toán quản trị chỉ là tương đối,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nhất là trong bối cảnh công nghệ thông tin trở thành nền tảng và ảnh hưởng đến tất cả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các hoạt động của kế toán (quá trình thu thập, xử lý dữ liệu, người sử dụng thông tin,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phương pháp kế toán (Taipaleenmäki và Ikäheimo, 2013). Do đó, để có một cách tiếp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cận tổng thể hơn về kế toán với chức năng cung cấp thông tin để kiểm soát và ra quyết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định, cần phải tiếp cận kế toán dưới góc độ một hệ thống thông tin (Nguyễn Đăng Huy,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2011)</w:t>
      </w:r>
    </w:p>
    <w:p w14:paraId="743A9F49" w14:textId="3486F86F" w:rsidR="00AC027D" w:rsidRPr="007262C3" w:rsidRDefault="00C5198F" w:rsidP="00DF3BBE">
      <w:pPr>
        <w:spacing w:after="120" w:line="36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2. </w:t>
      </w:r>
      <w:r w:rsidR="00AC027D" w:rsidRPr="007262C3">
        <w:rPr>
          <w:rStyle w:val="fontstyle01"/>
        </w:rPr>
        <w:t>Kế toán t</w:t>
      </w:r>
      <w:r w:rsidR="00AF4F3C" w:rsidRPr="007262C3">
        <w:rPr>
          <w:rStyle w:val="fontstyle01"/>
        </w:rPr>
        <w:t>iếp cận kế toán dưới góc độ hệ thống thông tin</w:t>
      </w:r>
    </w:p>
    <w:p w14:paraId="3A6FEF19" w14:textId="3BD98E5A" w:rsidR="00AC027D" w:rsidRPr="007262C3" w:rsidRDefault="00AF4F3C" w:rsidP="00DF3BBE">
      <w:pPr>
        <w:spacing w:after="120" w:line="360" w:lineRule="auto"/>
        <w:ind w:firstLine="720"/>
        <w:jc w:val="both"/>
        <w:rPr>
          <w:rStyle w:val="fontstyle21"/>
        </w:rPr>
      </w:pPr>
      <w:r w:rsidRPr="007262C3">
        <w:rPr>
          <w:rStyle w:val="fontstyle21"/>
        </w:rPr>
        <w:t>Ở góc độ hệ thống, kế toán là tập hợp các thành phần liên quan thực hiện chức năng thu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thập, xử lý, lưu trữ dữ liệu và cung cấp thông tin kế toán cho người sử dụng (Thái Phúc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 xml:space="preserve">Huy và </w:t>
      </w:r>
      <w:r w:rsidR="00AC027D" w:rsidRPr="007262C3">
        <w:rPr>
          <w:rStyle w:val="fontstyle21"/>
        </w:rPr>
        <w:t>cộng sự</w:t>
      </w:r>
      <w:r w:rsidRPr="007262C3">
        <w:rPr>
          <w:rStyle w:val="fontstyle21"/>
        </w:rPr>
        <w:t>, 2012). Các thành phần của hệ thống kế toán bao gồm:</w:t>
      </w:r>
      <w:r w:rsidR="00AC027D" w:rsidRPr="007262C3">
        <w:rPr>
          <w:rStyle w:val="fontstyle21"/>
        </w:rPr>
        <w:t xml:space="preserve"> </w:t>
      </w:r>
    </w:p>
    <w:p w14:paraId="41CC7A5D" w14:textId="4C94EE63" w:rsidR="00AC027D" w:rsidRPr="007262C3" w:rsidRDefault="00C5198F" w:rsidP="00DF3BBE">
      <w:pPr>
        <w:spacing w:after="120" w:line="360" w:lineRule="auto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</w:rPr>
        <w:t xml:space="preserve">- </w:t>
      </w:r>
      <w:r w:rsidR="00AF4F3C" w:rsidRPr="007262C3">
        <w:rPr>
          <w:rStyle w:val="fontstyle21"/>
        </w:rPr>
        <w:t>Thành phần thu thập dữ liệu: bao gồm các phương thức ghi nhận, thu nhập dữ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liệu từ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các hoạt động kinh tế của doanh nghiệp như chứng từ, hệ thống tài khoản,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các đối tượng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chi tiết</w:t>
      </w:r>
      <w:r w:rsidR="00AC027D" w:rsidRPr="007262C3">
        <w:rPr>
          <w:rStyle w:val="fontstyle21"/>
        </w:rPr>
        <w:t xml:space="preserve"> </w:t>
      </w:r>
    </w:p>
    <w:p w14:paraId="154A6962" w14:textId="31D0DC58" w:rsidR="00AC027D" w:rsidRPr="007262C3" w:rsidRDefault="00C5198F" w:rsidP="00DF3BBE">
      <w:pPr>
        <w:spacing w:after="120" w:line="360" w:lineRule="auto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</w:rPr>
        <w:t xml:space="preserve">- </w:t>
      </w:r>
      <w:r w:rsidR="00AF4F3C" w:rsidRPr="007262C3">
        <w:rPr>
          <w:rStyle w:val="fontstyle21"/>
        </w:rPr>
        <w:t>Thành phần xử lý: Các yếu tố tham gia vào quá trình xử lý như phương pháp kế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toán,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quy trình thực hiện, phương thức xử lý (bằng thủ công, hay phần mềm…),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tổ chức phân công con người, công việc…</w:t>
      </w:r>
      <w:r w:rsidR="00AC027D" w:rsidRPr="007262C3">
        <w:rPr>
          <w:rStyle w:val="fontstyle21"/>
        </w:rPr>
        <w:t xml:space="preserve"> </w:t>
      </w:r>
    </w:p>
    <w:p w14:paraId="189310EF" w14:textId="4763A40B" w:rsidR="00AC027D" w:rsidRPr="007262C3" w:rsidRDefault="00C5198F" w:rsidP="00DF3BBE">
      <w:pPr>
        <w:spacing w:after="120" w:line="360" w:lineRule="auto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</w:rPr>
        <w:t xml:space="preserve">- </w:t>
      </w:r>
      <w:r w:rsidR="00AF4F3C" w:rsidRPr="007262C3">
        <w:rPr>
          <w:rStyle w:val="fontstyle31"/>
          <w:rFonts w:ascii="Times New Roman" w:hAnsi="Times New Roman" w:cs="Times New Roman"/>
        </w:rPr>
        <w:t xml:space="preserve"> </w:t>
      </w:r>
      <w:r w:rsidR="00AF4F3C" w:rsidRPr="007262C3">
        <w:rPr>
          <w:rStyle w:val="fontstyle21"/>
        </w:rPr>
        <w:t>Thành phần lưu trữ thông qua hệ thống chứng từ, sổ sách, tập tin lưu trữ</w:t>
      </w:r>
      <w:r w:rsidR="00AC027D" w:rsidRPr="007262C3">
        <w:rPr>
          <w:rStyle w:val="fontstyle21"/>
        </w:rPr>
        <w:t xml:space="preserve"> </w:t>
      </w:r>
    </w:p>
    <w:p w14:paraId="037E5AA8" w14:textId="109D7EC7" w:rsidR="00AC027D" w:rsidRPr="007262C3" w:rsidRDefault="00C5198F" w:rsidP="00DF3BBE">
      <w:pPr>
        <w:spacing w:after="120" w:line="360" w:lineRule="auto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</w:rPr>
        <w:t>-</w:t>
      </w:r>
      <w:r w:rsidR="00AF4F3C" w:rsidRPr="007262C3">
        <w:rPr>
          <w:rStyle w:val="fontstyle31"/>
          <w:rFonts w:ascii="Times New Roman" w:hAnsi="Times New Roman" w:cs="Times New Roman"/>
        </w:rPr>
        <w:t xml:space="preserve"> </w:t>
      </w:r>
      <w:r w:rsidR="00AF4F3C" w:rsidRPr="007262C3">
        <w:rPr>
          <w:rStyle w:val="fontstyle21"/>
        </w:rPr>
        <w:t>Thành phần kiểm soát: Các quy định, thủ tục, chính sách được thiết lập trong hệ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thống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nhằm kiểm soát quá trình thu thập, xử lý và cung cấp thông tin của kế toán</w:t>
      </w:r>
      <w:r w:rsidR="00AC027D" w:rsidRPr="007262C3">
        <w:rPr>
          <w:rStyle w:val="fontstyle21"/>
        </w:rPr>
        <w:t xml:space="preserve"> </w:t>
      </w:r>
    </w:p>
    <w:p w14:paraId="0F94DA47" w14:textId="1EE00108" w:rsidR="00AC027D" w:rsidRPr="007262C3" w:rsidRDefault="00C5198F" w:rsidP="00DF3BBE">
      <w:pPr>
        <w:spacing w:after="120" w:line="360" w:lineRule="auto"/>
        <w:jc w:val="both"/>
        <w:rPr>
          <w:rStyle w:val="fontstyle21"/>
        </w:rPr>
      </w:pPr>
      <w:r>
        <w:rPr>
          <w:rStyle w:val="fontstyle31"/>
          <w:rFonts w:ascii="Times New Roman" w:hAnsi="Times New Roman" w:cs="Times New Roman"/>
        </w:rPr>
        <w:t>-</w:t>
      </w:r>
      <w:r w:rsidR="00AF4F3C" w:rsidRPr="007262C3">
        <w:rPr>
          <w:rStyle w:val="fontstyle31"/>
          <w:rFonts w:ascii="Times New Roman" w:hAnsi="Times New Roman" w:cs="Times New Roman"/>
        </w:rPr>
        <w:t xml:space="preserve"> </w:t>
      </w:r>
      <w:r w:rsidR="00AF4F3C" w:rsidRPr="007262C3">
        <w:rPr>
          <w:rStyle w:val="fontstyle21"/>
        </w:rPr>
        <w:t>Thành phần cung cấp thông tin: Thông qua các báo cáo, sổ sách kế toán bằng giấy</w:t>
      </w:r>
      <w:r w:rsidR="00AC027D" w:rsidRPr="007262C3">
        <w:rPr>
          <w:rStyle w:val="fontstyle21"/>
        </w:rPr>
        <w:t xml:space="preserve"> </w:t>
      </w:r>
      <w:r w:rsidR="00AF4F3C" w:rsidRPr="007262C3">
        <w:rPr>
          <w:rStyle w:val="fontstyle21"/>
        </w:rPr>
        <w:t>hoặc trên các phần mềm hỗ trợ.</w:t>
      </w:r>
      <w:r w:rsidR="00AC027D" w:rsidRPr="007262C3">
        <w:rPr>
          <w:rStyle w:val="fontstyle21"/>
        </w:rPr>
        <w:t xml:space="preserve"> </w:t>
      </w:r>
    </w:p>
    <w:p w14:paraId="6DC7CD0E" w14:textId="1E8C7807" w:rsidR="00FE59A1" w:rsidRPr="007262C3" w:rsidRDefault="00AF4F3C" w:rsidP="00DF3BBE">
      <w:pPr>
        <w:spacing w:after="120" w:line="360" w:lineRule="auto"/>
        <w:ind w:firstLine="720"/>
        <w:jc w:val="both"/>
        <w:rPr>
          <w:rStyle w:val="fontstyle21"/>
        </w:rPr>
      </w:pPr>
      <w:r w:rsidRPr="007262C3">
        <w:rPr>
          <w:rStyle w:val="fontstyle21"/>
        </w:rPr>
        <w:t>Như vậy, trên cơ sở lý thuyết về hệ thống thông tin kế toán, việc cung cấp các thông tin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kế toán bao gồm kế toán tài chính, kế toán quản trị phụ thuộc vào mục tiêu của hệ thống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kế toán cùng với sự vận hành của các thành phần của hệ thống thông tin, trong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đó có</w:t>
      </w:r>
      <w:r w:rsidR="00AC027D" w:rsidRPr="007262C3">
        <w:rPr>
          <w:rStyle w:val="fontstyle21"/>
        </w:rPr>
        <w:t xml:space="preserve"> phần mềm kế toán</w:t>
      </w:r>
      <w:r w:rsidRPr="007262C3">
        <w:rPr>
          <w:rStyle w:val="fontstyle21"/>
        </w:rPr>
        <w:t xml:space="preserve">. Mối liên hệ, tác động giữa </w:t>
      </w:r>
      <w:r w:rsidR="00AC027D" w:rsidRPr="007262C3">
        <w:rPr>
          <w:rStyle w:val="fontstyle21"/>
        </w:rPr>
        <w:t>phần mềm kế toán</w:t>
      </w:r>
      <w:r w:rsidRPr="007262C3">
        <w:rPr>
          <w:rStyle w:val="fontstyle21"/>
        </w:rPr>
        <w:t xml:space="preserve"> với các thành phần khác của hệ thống kế toán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có thể ảnh hưởng đến mục tiêu thực hiện của hệ thống kế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 xml:space="preserve">toán. Việc sử dụng </w:t>
      </w:r>
      <w:r w:rsidR="00AC027D" w:rsidRPr="007262C3">
        <w:rPr>
          <w:rStyle w:val="fontstyle21"/>
        </w:rPr>
        <w:t xml:space="preserve">phần mềm kế toán </w:t>
      </w:r>
      <w:r w:rsidRPr="007262C3">
        <w:rPr>
          <w:rStyle w:val="fontstyle21"/>
        </w:rPr>
        <w:t>trong hệ thống kế toán có thể ảnh hưởng đến các thành phần khác nhau của hệ thống (thu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thập, xử lý, kiểm soát, cung cấp thông tin), từ đó tác động (tích cực hoặc tiêu cực) đến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hoạt động của hệ thống kế toán và mục tiêu của cung cấp thông tin kế toán tài chính hoặc</w:t>
      </w:r>
      <w:r w:rsidR="00AC027D" w:rsidRPr="007262C3">
        <w:rPr>
          <w:rStyle w:val="fontstyle21"/>
        </w:rPr>
        <w:t xml:space="preserve"> </w:t>
      </w:r>
      <w:r w:rsidRPr="007262C3">
        <w:rPr>
          <w:rStyle w:val="fontstyle21"/>
        </w:rPr>
        <w:t>kế toán quản trị của hệ thống kế toán.</w:t>
      </w:r>
    </w:p>
    <w:p w14:paraId="294035F0" w14:textId="7E08CFB2" w:rsidR="00AC027D" w:rsidRPr="00B43D80" w:rsidRDefault="00AC027D" w:rsidP="00DF3BBE">
      <w:pPr>
        <w:spacing w:after="120" w:line="360" w:lineRule="auto"/>
        <w:jc w:val="both"/>
        <w:rPr>
          <w:rStyle w:val="fontstyle21"/>
          <w:b/>
          <w:bCs/>
        </w:rPr>
      </w:pPr>
      <w:r w:rsidRPr="00B43D80">
        <w:rPr>
          <w:rStyle w:val="fontstyle21"/>
          <w:b/>
          <w:bCs/>
        </w:rPr>
        <w:t>TÀI LIỆU THAM KHẢO</w:t>
      </w:r>
    </w:p>
    <w:p w14:paraId="1722B32E" w14:textId="3F817A4F" w:rsidR="007262C3" w:rsidRPr="007262C3" w:rsidRDefault="00B43D80" w:rsidP="00DF3BBE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</w:t>
      </w:r>
      <w:r w:rsidR="007262C3" w:rsidRPr="007262C3">
        <w:rPr>
          <w:rFonts w:ascii="Times New Roman" w:hAnsi="Times New Roman" w:cs="Times New Roman"/>
          <w:color w:val="000000"/>
          <w:sz w:val="26"/>
          <w:szCs w:val="26"/>
        </w:rPr>
        <w:t>Nguyễn Đăng Huy (2011). Tổ chức công tác kế toán trong điều kiện ứng dụng công nghệ</w:t>
      </w:r>
      <w:r w:rsidR="004D23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2C3" w:rsidRPr="007262C3">
        <w:rPr>
          <w:rFonts w:ascii="Times New Roman" w:hAnsi="Times New Roman" w:cs="Times New Roman"/>
          <w:color w:val="000000"/>
          <w:sz w:val="26"/>
          <w:szCs w:val="26"/>
        </w:rPr>
        <w:t>thông tin tại các doanh nghiệp kinh doanh xuất nhập khẩu Việt Nam. Luận án tiến sĩ,</w:t>
      </w:r>
      <w:r w:rsidR="004D23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2C3" w:rsidRPr="007262C3">
        <w:rPr>
          <w:rFonts w:ascii="Times New Roman" w:hAnsi="Times New Roman" w:cs="Times New Roman"/>
          <w:color w:val="000000"/>
          <w:sz w:val="26"/>
          <w:szCs w:val="26"/>
        </w:rPr>
        <w:t>Trường</w:t>
      </w:r>
      <w:r w:rsidR="004D23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2C3" w:rsidRPr="007262C3">
        <w:rPr>
          <w:rFonts w:ascii="Times New Roman" w:hAnsi="Times New Roman" w:cs="Times New Roman"/>
          <w:color w:val="000000"/>
          <w:sz w:val="26"/>
          <w:szCs w:val="26"/>
        </w:rPr>
        <w:t>ĐH Kinh tế quốc dân.</w:t>
      </w:r>
    </w:p>
    <w:p w14:paraId="2940A0E9" w14:textId="14CC52A3" w:rsidR="007262C3" w:rsidRPr="007262C3" w:rsidRDefault="00B43D80" w:rsidP="00DF3BBE">
      <w:pPr>
        <w:spacing w:after="12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7262C3" w:rsidRPr="007262C3">
        <w:rPr>
          <w:rFonts w:ascii="Times New Roman" w:hAnsi="Times New Roman" w:cs="Times New Roman"/>
          <w:color w:val="000000"/>
          <w:sz w:val="26"/>
          <w:szCs w:val="26"/>
        </w:rPr>
        <w:t>Thái Phúc Huy, Nguyễn Phước Bảo Ấn, Nguyễn Bích Liên, Bùi Quang Hùng, Trần</w:t>
      </w:r>
      <w:r w:rsidR="004D23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2C3" w:rsidRPr="007262C3">
        <w:rPr>
          <w:rFonts w:ascii="Times New Roman" w:hAnsi="Times New Roman" w:cs="Times New Roman"/>
          <w:color w:val="000000"/>
          <w:sz w:val="26"/>
          <w:szCs w:val="26"/>
        </w:rPr>
        <w:t>Thanh Thúy, Phạm Trà Lam (2012). Hệ thống thông tin kế toán. Tp. Hồ Chí Minh: NXB</w:t>
      </w:r>
      <w:r w:rsidR="004D23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2C3" w:rsidRPr="007262C3">
        <w:rPr>
          <w:rFonts w:ascii="Times New Roman" w:hAnsi="Times New Roman" w:cs="Times New Roman"/>
          <w:color w:val="000000"/>
          <w:sz w:val="26"/>
          <w:szCs w:val="26"/>
        </w:rPr>
        <w:t>Phương Đông.</w:t>
      </w:r>
    </w:p>
    <w:p w14:paraId="2F69E323" w14:textId="58E0F15D" w:rsidR="007262C3" w:rsidRPr="007262C3" w:rsidRDefault="00B43D80" w:rsidP="00DF3BBE">
      <w:pPr>
        <w:spacing w:after="12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3.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Hemmer, T., &amp; Labro, E. (2008). On the optimal relation between the properties of</w:t>
      </w:r>
      <w:r w:rsidR="004D233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managerial and financial reporting systems. </w:t>
      </w:r>
      <w:r w:rsidR="007262C3" w:rsidRPr="007262C3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FFFF"/>
        </w:rPr>
        <w:t>Journal of Accounting Research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 </w:t>
      </w:r>
      <w:r w:rsidR="007262C3" w:rsidRPr="007262C3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FFFF"/>
        </w:rPr>
        <w:t>46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(5), 1209-1240.</w:t>
      </w:r>
    </w:p>
    <w:p w14:paraId="0C3B7D0D" w14:textId="18BB78BB" w:rsidR="007262C3" w:rsidRPr="007262C3" w:rsidRDefault="00B43D80" w:rsidP="00DF3BBE">
      <w:pPr>
        <w:spacing w:after="120" w:line="36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4.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Taipaleenmäki, J., &amp; Ikäheimo, S. (2013). On the convergence of management accounting</w:t>
      </w:r>
      <w:r w:rsidR="004D233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and financial accounting–the role of information technology in accounting</w:t>
      </w:r>
      <w:r w:rsidR="004D233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change. </w:t>
      </w:r>
      <w:r w:rsidR="007262C3" w:rsidRPr="007262C3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FFFF"/>
        </w:rPr>
        <w:t>International Journal of Accounting Information Systems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 </w:t>
      </w:r>
      <w:r w:rsidR="007262C3" w:rsidRPr="007262C3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FFFF"/>
        </w:rPr>
        <w:t>14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(4), 321-348.</w:t>
      </w:r>
    </w:p>
    <w:p w14:paraId="61390C33" w14:textId="5E0D477D" w:rsidR="007262C3" w:rsidRPr="007262C3" w:rsidRDefault="00B43D80" w:rsidP="00DF3BBE">
      <w:pPr>
        <w:spacing w:after="120" w:line="36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5.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Zimmerman, S. M. (2000). Accounting for Clare. </w:t>
      </w:r>
      <w:r w:rsidR="007262C3" w:rsidRPr="007262C3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FFFF"/>
        </w:rPr>
        <w:t>College English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 </w:t>
      </w:r>
      <w:r w:rsidR="007262C3" w:rsidRPr="007262C3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FFFF"/>
        </w:rPr>
        <w:t>62</w:t>
      </w:r>
      <w:r w:rsidR="007262C3" w:rsidRPr="007262C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(3), 317-334.</w:t>
      </w:r>
    </w:p>
    <w:p w14:paraId="3314EE07" w14:textId="77777777" w:rsidR="00AC027D" w:rsidRPr="007262C3" w:rsidRDefault="00AC027D" w:rsidP="00DF3BBE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C027D" w:rsidRPr="007262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0332" w14:textId="77777777" w:rsidR="001B5C9B" w:rsidRDefault="001B5C9B" w:rsidP="00AC027D">
      <w:pPr>
        <w:spacing w:after="0" w:line="240" w:lineRule="auto"/>
      </w:pPr>
      <w:r>
        <w:separator/>
      </w:r>
    </w:p>
  </w:endnote>
  <w:endnote w:type="continuationSeparator" w:id="0">
    <w:p w14:paraId="00E7B0B7" w14:textId="77777777" w:rsidR="001B5C9B" w:rsidRDefault="001B5C9B" w:rsidP="00AC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722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3FB31" w14:textId="1381995B" w:rsidR="00AC027D" w:rsidRDefault="00AC02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2605E" w14:textId="77777777" w:rsidR="00AC027D" w:rsidRDefault="00AC0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DA29" w14:textId="77777777" w:rsidR="001B5C9B" w:rsidRDefault="001B5C9B" w:rsidP="00AC027D">
      <w:pPr>
        <w:spacing w:after="0" w:line="240" w:lineRule="auto"/>
      </w:pPr>
      <w:r>
        <w:separator/>
      </w:r>
    </w:p>
  </w:footnote>
  <w:footnote w:type="continuationSeparator" w:id="0">
    <w:p w14:paraId="162862A6" w14:textId="77777777" w:rsidR="001B5C9B" w:rsidRDefault="001B5C9B" w:rsidP="00AC0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2tTA2NLc0MjM1MzFW0lEKTi0uzszPAykwrAUAhN9qWywAAAA="/>
  </w:docVars>
  <w:rsids>
    <w:rsidRoot w:val="00AF4F3C"/>
    <w:rsid w:val="001B5C9B"/>
    <w:rsid w:val="004D2339"/>
    <w:rsid w:val="004F0C6E"/>
    <w:rsid w:val="007262C3"/>
    <w:rsid w:val="00737276"/>
    <w:rsid w:val="00766224"/>
    <w:rsid w:val="00AC027D"/>
    <w:rsid w:val="00AF4F3C"/>
    <w:rsid w:val="00B43D80"/>
    <w:rsid w:val="00C5198F"/>
    <w:rsid w:val="00DF3BBE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2CB3"/>
  <w15:chartTrackingRefBased/>
  <w15:docId w15:val="{02F28888-CF5F-4CB5-A4C6-A987817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F4F3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AF4F3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F4F3C"/>
    <w:rPr>
      <w:rFonts w:ascii="Courier New" w:hAnsi="Courier New" w:cs="Courier New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27D"/>
  </w:style>
  <w:style w:type="paragraph" w:styleId="Footer">
    <w:name w:val="footer"/>
    <w:basedOn w:val="Normal"/>
    <w:link w:val="FooterChar"/>
    <w:uiPriority w:val="99"/>
    <w:unhideWhenUsed/>
    <w:rsid w:val="00AC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27D"/>
  </w:style>
  <w:style w:type="paragraph" w:styleId="ListParagraph">
    <w:name w:val="List Paragraph"/>
    <w:basedOn w:val="Normal"/>
    <w:uiPriority w:val="34"/>
    <w:qFormat/>
    <w:rsid w:val="00C5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2023-11-13T14:11:00Z</dcterms:created>
  <dcterms:modified xsi:type="dcterms:W3CDTF">2023-11-15T10:15:00Z</dcterms:modified>
</cp:coreProperties>
</file>