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90" w:rsidRDefault="00DC7E43" w:rsidP="00B72E90">
      <w:pPr>
        <w:spacing w:after="0" w:line="360" w:lineRule="auto"/>
        <w:jc w:val="both"/>
        <w:rPr>
          <w:rFonts w:ascii="Times New Roman" w:hAnsi="Times New Roman" w:cs="Times New Roman"/>
          <w:b/>
          <w:sz w:val="26"/>
          <w:szCs w:val="26"/>
        </w:rPr>
      </w:pPr>
      <w:r w:rsidRPr="00427C16">
        <w:rPr>
          <w:rFonts w:ascii="Times New Roman" w:hAnsi="Times New Roman" w:cs="Times New Roman"/>
          <w:b/>
          <w:sz w:val="26"/>
          <w:szCs w:val="26"/>
        </w:rPr>
        <w:t xml:space="preserve">PHƯƠNG PHÁP TÍNH THUẾ THU NHẬP CÁ NHÂN ĐỐI VỚI BẤT SẢN ĐƯỢC </w:t>
      </w:r>
      <w:r w:rsidR="00B72E90">
        <w:rPr>
          <w:rFonts w:ascii="Times New Roman" w:hAnsi="Times New Roman" w:cs="Times New Roman"/>
          <w:b/>
          <w:sz w:val="26"/>
          <w:szCs w:val="26"/>
        </w:rPr>
        <w:t>BIẾU TẶNG</w:t>
      </w:r>
    </w:p>
    <w:p w:rsidR="001A37AA" w:rsidRDefault="001A37AA" w:rsidP="001A37AA">
      <w:pPr>
        <w:spacing w:after="0" w:line="360" w:lineRule="auto"/>
        <w:ind w:left="2880" w:firstLine="720"/>
        <w:jc w:val="both"/>
        <w:rPr>
          <w:rFonts w:ascii="Times New Roman" w:hAnsi="Times New Roman" w:cs="Times New Roman"/>
          <w:b/>
          <w:sz w:val="26"/>
          <w:szCs w:val="26"/>
        </w:rPr>
      </w:pPr>
      <w:bookmarkStart w:id="0" w:name="_GoBack"/>
      <w:bookmarkEnd w:id="0"/>
      <w:r>
        <w:rPr>
          <w:rFonts w:ascii="Times New Roman" w:hAnsi="Times New Roman" w:cs="Times New Roman"/>
          <w:b/>
          <w:sz w:val="26"/>
          <w:szCs w:val="26"/>
        </w:rPr>
        <w:t>Mai Thị Quỳnh Như – Khoa Kế toán</w:t>
      </w:r>
    </w:p>
    <w:p w:rsidR="00413BC0" w:rsidRPr="00097142" w:rsidRDefault="00413BC0" w:rsidP="00B72E90">
      <w:pPr>
        <w:spacing w:after="0" w:line="360" w:lineRule="auto"/>
        <w:jc w:val="both"/>
        <w:rPr>
          <w:rFonts w:ascii="Times New Roman" w:hAnsi="Times New Roman" w:cs="Times New Roman"/>
          <w:b/>
          <w:sz w:val="26"/>
          <w:szCs w:val="26"/>
        </w:rPr>
      </w:pPr>
      <w:r w:rsidRPr="00427C16">
        <w:rPr>
          <w:rFonts w:ascii="Times New Roman" w:hAnsi="Times New Roman" w:cs="Times New Roman"/>
          <w:sz w:val="26"/>
          <w:szCs w:val="26"/>
        </w:rPr>
        <w:t>Tặng cho bất động sản là một giao dịch dân sự phổ biến, thường diễn ra giữa các thành viên trong gia đình hoặc giữa các cá nhân. Tuy nhiên, để hợp đồng tặng cho có hiệu lực pháp lý và đảm bảo quyền lợi của các bên, cần tuân thủ các quy định của pháp luật. Bên cạnh đó, việc nhận bất động sản từ hợp đồng tặng cho có thể phát sinh nghĩa vụ thuế thu nhập cá nhân (TNCN).</w:t>
      </w:r>
    </w:p>
    <w:p w:rsidR="00413BC0" w:rsidRPr="00427C16" w:rsidRDefault="00413BC0" w:rsidP="00B72E90">
      <w:pPr>
        <w:spacing w:after="0" w:line="360" w:lineRule="auto"/>
        <w:jc w:val="both"/>
        <w:rPr>
          <w:rFonts w:ascii="Times New Roman" w:hAnsi="Times New Roman" w:cs="Times New Roman"/>
          <w:sz w:val="26"/>
          <w:szCs w:val="26"/>
        </w:rPr>
      </w:pPr>
      <w:r w:rsidRPr="00427C16">
        <w:rPr>
          <w:rFonts w:ascii="Times New Roman" w:hAnsi="Times New Roman" w:cs="Times New Roman"/>
          <w:sz w:val="26"/>
          <w:szCs w:val="26"/>
        </w:rPr>
        <w:t>Bài viết này sẽ làm rõ các quy định liên quan đến hợp đồng tặng cho bất động sản và phương pháp tính thuế thu nhập cá nhân đối với thu nhập từ việc nhận tặng cho bất động sản, nhằm giúp người dân hiểu rõ hơn về quyền và nghĩa vụ của mình khi tham gia vào giao dịch này.</w:t>
      </w:r>
    </w:p>
    <w:p w:rsidR="00413BC0" w:rsidRPr="005C29A7" w:rsidRDefault="00A50296" w:rsidP="00B72E90">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1.</w:t>
      </w:r>
      <w:r w:rsidR="00413BC0" w:rsidRPr="005C29A7">
        <w:rPr>
          <w:rFonts w:ascii="Times New Roman" w:hAnsi="Times New Roman" w:cs="Times New Roman"/>
          <w:b/>
          <w:sz w:val="26"/>
          <w:szCs w:val="26"/>
        </w:rPr>
        <w:t xml:space="preserve"> </w:t>
      </w:r>
      <w:r w:rsidR="00427C16" w:rsidRPr="005C29A7">
        <w:rPr>
          <w:rFonts w:ascii="Times New Roman" w:hAnsi="Times New Roman" w:cs="Times New Roman"/>
          <w:b/>
          <w:sz w:val="26"/>
          <w:szCs w:val="26"/>
        </w:rPr>
        <w:t>Quy định pháp luật về hợp đồng tặng cho bất động sản</w:t>
      </w:r>
    </w:p>
    <w:p w:rsidR="00B72E90" w:rsidRDefault="00413BC0" w:rsidP="00B72E90">
      <w:pPr>
        <w:spacing w:after="0" w:line="360" w:lineRule="auto"/>
        <w:jc w:val="both"/>
        <w:rPr>
          <w:rFonts w:ascii="Times New Roman" w:hAnsi="Times New Roman" w:cs="Times New Roman"/>
          <w:sz w:val="26"/>
          <w:szCs w:val="26"/>
        </w:rPr>
      </w:pPr>
      <w:r w:rsidRPr="00427C16">
        <w:rPr>
          <w:rFonts w:ascii="Times New Roman" w:hAnsi="Times New Roman" w:cs="Times New Roman"/>
          <w:sz w:val="26"/>
          <w:szCs w:val="26"/>
        </w:rPr>
        <w:t>1.</w:t>
      </w:r>
      <w:r w:rsidR="00A50296">
        <w:rPr>
          <w:rFonts w:ascii="Times New Roman" w:hAnsi="Times New Roman" w:cs="Times New Roman"/>
          <w:sz w:val="26"/>
          <w:szCs w:val="26"/>
        </w:rPr>
        <w:t>1.</w:t>
      </w:r>
      <w:r w:rsidR="00B72E90">
        <w:rPr>
          <w:rFonts w:ascii="Times New Roman" w:hAnsi="Times New Roman" w:cs="Times New Roman"/>
          <w:sz w:val="26"/>
          <w:szCs w:val="26"/>
        </w:rPr>
        <w:t xml:space="preserve"> Khái niệm về hợp đồng tặng cho tài sản</w:t>
      </w:r>
    </w:p>
    <w:p w:rsidR="00413BC0" w:rsidRPr="00427C16" w:rsidRDefault="00413BC0" w:rsidP="00B72E90">
      <w:pPr>
        <w:spacing w:after="0" w:line="360" w:lineRule="auto"/>
        <w:jc w:val="both"/>
        <w:rPr>
          <w:rFonts w:ascii="Times New Roman" w:hAnsi="Times New Roman" w:cs="Times New Roman"/>
          <w:sz w:val="26"/>
          <w:szCs w:val="26"/>
        </w:rPr>
      </w:pPr>
      <w:r w:rsidRPr="00427C16">
        <w:rPr>
          <w:rFonts w:ascii="Times New Roman" w:hAnsi="Times New Roman" w:cs="Times New Roman"/>
          <w:sz w:val="26"/>
          <w:szCs w:val="26"/>
        </w:rPr>
        <w:t>Theo Điều 457 Bộ luật Dân sự 2015, hợp đồng tặng cho tài sản là sự thỏa thuận giữa các bên, theo đó bên tặng cho giao tài sản của mình và chuyển quyền sở hữu cho bên được tặng cho mà không yêu cầu đền bù, và bên được tặng cho đồng ý nhận tài sản.</w:t>
      </w:r>
    </w:p>
    <w:p w:rsidR="00204356" w:rsidRDefault="00A50296" w:rsidP="00B72E9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00097142">
        <w:rPr>
          <w:rFonts w:ascii="Times New Roman" w:hAnsi="Times New Roman" w:cs="Times New Roman"/>
          <w:sz w:val="26"/>
          <w:szCs w:val="26"/>
        </w:rPr>
        <w:t>2.</w:t>
      </w:r>
      <w:r w:rsidR="00204356">
        <w:rPr>
          <w:rFonts w:ascii="Times New Roman" w:hAnsi="Times New Roman" w:cs="Times New Roman"/>
          <w:sz w:val="26"/>
          <w:szCs w:val="26"/>
        </w:rPr>
        <w:t xml:space="preserve"> Hình thức của hợp đồng tặng cho bất động sản</w:t>
      </w:r>
    </w:p>
    <w:p w:rsidR="00413BC0" w:rsidRPr="00427C16" w:rsidRDefault="00413BC0" w:rsidP="00B72E90">
      <w:pPr>
        <w:spacing w:after="0" w:line="360" w:lineRule="auto"/>
        <w:jc w:val="both"/>
        <w:rPr>
          <w:rFonts w:ascii="Times New Roman" w:hAnsi="Times New Roman" w:cs="Times New Roman"/>
          <w:sz w:val="26"/>
          <w:szCs w:val="26"/>
        </w:rPr>
      </w:pPr>
      <w:r w:rsidRPr="00427C16">
        <w:rPr>
          <w:rFonts w:ascii="Times New Roman" w:hAnsi="Times New Roman" w:cs="Times New Roman"/>
          <w:sz w:val="26"/>
          <w:szCs w:val="26"/>
        </w:rPr>
        <w:t>Điều 459 Bộ luật Dân sự 2015 quy định rằng hợp đồng tặng cho bất động sản phải được lập thành văn bản và có công chứng, chứng thực. Hợp đồng này có hiệu lực kể từ thời điểm đăng ký quyền sở hữu đối với bất động sản phải đăng ký, hoặc từ thời điểm chuyển giao đối với bất động sản không bắt buộc đăng ký.</w:t>
      </w:r>
    </w:p>
    <w:p w:rsidR="00466BD1" w:rsidRDefault="00A50296" w:rsidP="00B72E90">
      <w:pPr>
        <w:spacing w:after="0" w:line="360" w:lineRule="auto"/>
        <w:jc w:val="both"/>
        <w:rPr>
          <w:rFonts w:ascii="Times New Roman" w:hAnsi="Times New Roman" w:cs="Times New Roman"/>
          <w:sz w:val="26"/>
          <w:szCs w:val="26"/>
        </w:rPr>
      </w:pPr>
      <w:r>
        <w:rPr>
          <w:rFonts w:ascii="Times New Roman" w:hAnsi="Times New Roman" w:cs="Times New Roman"/>
          <w:sz w:val="26"/>
          <w:szCs w:val="26"/>
        </w:rPr>
        <w:t>1.</w:t>
      </w:r>
      <w:r w:rsidR="00097142">
        <w:rPr>
          <w:rFonts w:ascii="Times New Roman" w:hAnsi="Times New Roman" w:cs="Times New Roman"/>
          <w:sz w:val="26"/>
          <w:szCs w:val="26"/>
        </w:rPr>
        <w:t>3.</w:t>
      </w:r>
      <w:r w:rsidR="00384826">
        <w:rPr>
          <w:rFonts w:ascii="Times New Roman" w:hAnsi="Times New Roman" w:cs="Times New Roman"/>
          <w:sz w:val="26"/>
          <w:szCs w:val="26"/>
        </w:rPr>
        <w:t xml:space="preserve"> </w:t>
      </w:r>
      <w:r w:rsidR="00466BD1">
        <w:rPr>
          <w:rFonts w:ascii="Times New Roman" w:hAnsi="Times New Roman" w:cs="Times New Roman"/>
          <w:sz w:val="26"/>
          <w:szCs w:val="26"/>
        </w:rPr>
        <w:t>Nghĩa vụ thuế phát sinh từ hợp đồng tặng cho bất động sản</w:t>
      </w:r>
    </w:p>
    <w:p w:rsidR="00413BC0" w:rsidRPr="00427C16" w:rsidRDefault="00413BC0" w:rsidP="00B72E90">
      <w:pPr>
        <w:spacing w:after="0" w:line="360" w:lineRule="auto"/>
        <w:jc w:val="both"/>
        <w:rPr>
          <w:rFonts w:ascii="Times New Roman" w:hAnsi="Times New Roman" w:cs="Times New Roman"/>
          <w:sz w:val="26"/>
          <w:szCs w:val="26"/>
        </w:rPr>
      </w:pPr>
      <w:r w:rsidRPr="00427C16">
        <w:rPr>
          <w:rFonts w:ascii="Times New Roman" w:hAnsi="Times New Roman" w:cs="Times New Roman"/>
          <w:sz w:val="26"/>
          <w:szCs w:val="26"/>
        </w:rPr>
        <w:t>Theo khoản 10 Điều 3 Luật Thuế thu nhập cá nhân 2007, thu nhập từ nhận tặng cho bất động sản là thu nhập chịu thuế. Tuy nhiên, nếu bất động sản được tặng cho giữa những người thân thuộc theo khoản 4 Điều 4 Luật Thuế thu nhập cá nhân 2007 (ví dụ: giữa vợ chồng, cha mẹ và con, ông bà và cháu, anh chị em ruột) thì được miễn thuế TNCN.</w:t>
      </w:r>
    </w:p>
    <w:p w:rsidR="00413BC0" w:rsidRPr="00A50296" w:rsidRDefault="00A50296" w:rsidP="00B72E90">
      <w:pPr>
        <w:spacing w:after="0" w:line="360" w:lineRule="auto"/>
        <w:rPr>
          <w:rFonts w:ascii="Times New Roman" w:hAnsi="Times New Roman" w:cs="Times New Roman"/>
          <w:b/>
          <w:sz w:val="26"/>
          <w:szCs w:val="26"/>
        </w:rPr>
      </w:pPr>
      <w:r w:rsidRPr="00384826">
        <w:rPr>
          <w:rFonts w:ascii="Times New Roman" w:hAnsi="Times New Roman" w:cs="Times New Roman"/>
          <w:b/>
          <w:sz w:val="26"/>
          <w:szCs w:val="26"/>
        </w:rPr>
        <w:t>2.</w:t>
      </w:r>
      <w:r w:rsidR="00413BC0" w:rsidRPr="00427C16">
        <w:rPr>
          <w:rFonts w:ascii="Times New Roman" w:hAnsi="Times New Roman" w:cs="Times New Roman"/>
          <w:sz w:val="26"/>
          <w:szCs w:val="26"/>
        </w:rPr>
        <w:t xml:space="preserve"> </w:t>
      </w:r>
      <w:r>
        <w:rPr>
          <w:rFonts w:ascii="Times New Roman" w:hAnsi="Times New Roman" w:cs="Times New Roman"/>
          <w:b/>
          <w:sz w:val="26"/>
          <w:szCs w:val="26"/>
        </w:rPr>
        <w:t>P</w:t>
      </w:r>
      <w:r w:rsidRPr="00A50296">
        <w:rPr>
          <w:rFonts w:ascii="Times New Roman" w:hAnsi="Times New Roman" w:cs="Times New Roman"/>
          <w:b/>
          <w:sz w:val="26"/>
          <w:szCs w:val="26"/>
        </w:rPr>
        <w:t>hương pháp tính thuế thu nhập cá nhân từ việc nhận tặng cho bất động sản</w:t>
      </w:r>
    </w:p>
    <w:p w:rsidR="003B6505" w:rsidRDefault="009F347A" w:rsidP="003B650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2.</w:t>
      </w:r>
      <w:r w:rsidR="00413BC0" w:rsidRPr="00427C16">
        <w:rPr>
          <w:rFonts w:ascii="Times New Roman" w:hAnsi="Times New Roman" w:cs="Times New Roman"/>
          <w:sz w:val="26"/>
          <w:szCs w:val="26"/>
        </w:rPr>
        <w:t xml:space="preserve">1. Cách xác định thu nhập chịu thuế  </w:t>
      </w:r>
    </w:p>
    <w:p w:rsidR="00413BC0" w:rsidRPr="00427C16" w:rsidRDefault="00413BC0" w:rsidP="003B6505">
      <w:pPr>
        <w:spacing w:after="0" w:line="360" w:lineRule="auto"/>
        <w:jc w:val="both"/>
        <w:rPr>
          <w:rFonts w:ascii="Times New Roman" w:hAnsi="Times New Roman" w:cs="Times New Roman"/>
          <w:sz w:val="26"/>
          <w:szCs w:val="26"/>
        </w:rPr>
      </w:pPr>
      <w:r w:rsidRPr="00427C16">
        <w:rPr>
          <w:rFonts w:ascii="Times New Roman" w:hAnsi="Times New Roman" w:cs="Times New Roman"/>
          <w:sz w:val="26"/>
          <w:szCs w:val="26"/>
        </w:rPr>
        <w:lastRenderedPageBreak/>
        <w:t>Theo Điều 18 Luật Thuế thu nhập cá nhân 2007, thu nhập chịu thuế từ quà tặng là phần giá trị tài sản nhận tặng cho vượt trên 10 triệu đồng. Nếu tổng giá trị bất động sản dưới 10 triệu đồng, người nhận tặng cho không phải nộp thuế TNCN.</w:t>
      </w:r>
    </w:p>
    <w:p w:rsidR="00413BC0" w:rsidRPr="00427C16" w:rsidRDefault="00A00549" w:rsidP="00B72E90">
      <w:pPr>
        <w:spacing w:after="0" w:line="360" w:lineRule="auto"/>
        <w:rPr>
          <w:rFonts w:ascii="Times New Roman" w:hAnsi="Times New Roman" w:cs="Times New Roman"/>
          <w:sz w:val="26"/>
          <w:szCs w:val="26"/>
        </w:rPr>
      </w:pPr>
      <w:r>
        <w:rPr>
          <w:rFonts w:ascii="Times New Roman" w:hAnsi="Times New Roman" w:cs="Times New Roman"/>
          <w:sz w:val="26"/>
          <w:szCs w:val="26"/>
        </w:rPr>
        <w:t>2.</w:t>
      </w:r>
      <w:r w:rsidR="00413BC0" w:rsidRPr="00427C16">
        <w:rPr>
          <w:rFonts w:ascii="Times New Roman" w:hAnsi="Times New Roman" w:cs="Times New Roman"/>
          <w:sz w:val="26"/>
          <w:szCs w:val="26"/>
        </w:rPr>
        <w:t xml:space="preserve">2. Cách xác định giá trị bất động sản  </w:t>
      </w:r>
      <w:r w:rsidR="00413BC0" w:rsidRPr="00427C16">
        <w:rPr>
          <w:rFonts w:ascii="Times New Roman" w:hAnsi="Times New Roman" w:cs="Times New Roman"/>
          <w:sz w:val="26"/>
          <w:szCs w:val="26"/>
        </w:rPr>
        <w:br/>
        <w:t>Theo điểm c khoản 2 Điều 23 Nghị định 65/2013/NĐ-CP, giá trị bất động sản được xác định dựa trên:</w:t>
      </w:r>
      <w:r w:rsidR="002322EA">
        <w:rPr>
          <w:rFonts w:ascii="Times New Roman" w:hAnsi="Times New Roman" w:cs="Times New Roman"/>
          <w:sz w:val="26"/>
          <w:szCs w:val="26"/>
        </w:rPr>
        <w:br/>
        <w:t xml:space="preserve">  </w:t>
      </w:r>
      <w:r w:rsidR="00413BC0" w:rsidRPr="00427C16">
        <w:rPr>
          <w:rFonts w:ascii="Times New Roman" w:hAnsi="Times New Roman" w:cs="Times New Roman"/>
          <w:sz w:val="26"/>
          <w:szCs w:val="26"/>
        </w:rPr>
        <w:t>- Giá trị đất theo Bảng giá đất do Ủy ban nhân dân cấp tỉnh ban hành tại thời điểm nhận tặ</w:t>
      </w:r>
      <w:r w:rsidR="002322EA">
        <w:rPr>
          <w:rFonts w:ascii="Times New Roman" w:hAnsi="Times New Roman" w:cs="Times New Roman"/>
          <w:sz w:val="26"/>
          <w:szCs w:val="26"/>
        </w:rPr>
        <w:t>ng cho.</w:t>
      </w:r>
      <w:r w:rsidR="002322EA">
        <w:rPr>
          <w:rFonts w:ascii="Times New Roman" w:hAnsi="Times New Roman" w:cs="Times New Roman"/>
          <w:sz w:val="26"/>
          <w:szCs w:val="26"/>
        </w:rPr>
        <w:br/>
        <w:t xml:space="preserve">  </w:t>
      </w:r>
      <w:r w:rsidR="00413BC0" w:rsidRPr="00427C16">
        <w:rPr>
          <w:rFonts w:ascii="Times New Roman" w:hAnsi="Times New Roman" w:cs="Times New Roman"/>
          <w:sz w:val="26"/>
          <w:szCs w:val="26"/>
        </w:rPr>
        <w:t>- Giá trị nhà, công trình xây dựng theo giá tính lệ phí trước bạ nhà do Ủy ban nhân dân cấp tỉnh quy định.</w:t>
      </w:r>
    </w:p>
    <w:p w:rsidR="00413BC0" w:rsidRPr="00427C16" w:rsidRDefault="00A00549" w:rsidP="00B72E90">
      <w:pPr>
        <w:spacing w:after="0" w:line="360" w:lineRule="auto"/>
        <w:rPr>
          <w:rFonts w:ascii="Times New Roman" w:hAnsi="Times New Roman" w:cs="Times New Roman"/>
          <w:sz w:val="26"/>
          <w:szCs w:val="26"/>
        </w:rPr>
      </w:pPr>
      <w:r>
        <w:rPr>
          <w:rFonts w:ascii="Times New Roman" w:hAnsi="Times New Roman" w:cs="Times New Roman"/>
          <w:sz w:val="26"/>
          <w:szCs w:val="26"/>
        </w:rPr>
        <w:t>2.</w:t>
      </w:r>
      <w:r w:rsidR="00413BC0" w:rsidRPr="00427C16">
        <w:rPr>
          <w:rFonts w:ascii="Times New Roman" w:hAnsi="Times New Roman" w:cs="Times New Roman"/>
          <w:sz w:val="26"/>
          <w:szCs w:val="26"/>
        </w:rPr>
        <w:t xml:space="preserve">3. Công thức tính thuế thu nhập cá nhân  </w:t>
      </w:r>
      <w:r w:rsidR="00413BC0" w:rsidRPr="00427C16">
        <w:rPr>
          <w:rFonts w:ascii="Times New Roman" w:hAnsi="Times New Roman" w:cs="Times New Roman"/>
          <w:sz w:val="26"/>
          <w:szCs w:val="26"/>
        </w:rPr>
        <w:br/>
        <w:t>Mức thuế suất được quy định tại Điều 25 Nghị định 65/2013/NĐ-CP là 10%. Công thức tính thuế TNCN như sau:</w:t>
      </w:r>
    </w:p>
    <w:p w:rsidR="00413BC0" w:rsidRPr="00427C16" w:rsidRDefault="002322EA" w:rsidP="00B72E9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413BC0" w:rsidRPr="00427C16">
        <w:rPr>
          <w:rFonts w:ascii="Times New Roman" w:hAnsi="Times New Roman" w:cs="Times New Roman"/>
          <w:sz w:val="26"/>
          <w:szCs w:val="26"/>
        </w:rPr>
        <w:t>Thuế TNCN phải nộp = (Giá trị bất động sản - 10 triệu) x 10%</w:t>
      </w:r>
    </w:p>
    <w:p w:rsidR="00413BC0" w:rsidRPr="00427C16" w:rsidRDefault="00413BC0" w:rsidP="00B72E90">
      <w:pPr>
        <w:spacing w:after="0" w:line="360" w:lineRule="auto"/>
        <w:rPr>
          <w:rFonts w:ascii="Times New Roman" w:hAnsi="Times New Roman" w:cs="Times New Roman"/>
          <w:sz w:val="26"/>
          <w:szCs w:val="26"/>
        </w:rPr>
      </w:pPr>
      <w:r w:rsidRPr="00427C16">
        <w:rPr>
          <w:rFonts w:ascii="Times New Roman" w:hAnsi="Times New Roman" w:cs="Times New Roman"/>
          <w:sz w:val="26"/>
          <w:szCs w:val="26"/>
        </w:rPr>
        <w:t>Ví dụ: Nếu giá trị bất động sản được nhận là 1 tỷ đồng, thuế TNCN phải nộp sẽ là:</w:t>
      </w:r>
    </w:p>
    <w:p w:rsidR="00413BC0" w:rsidRPr="00427C16" w:rsidRDefault="00413BC0" w:rsidP="00B72E90">
      <w:pPr>
        <w:spacing w:after="0" w:line="360" w:lineRule="auto"/>
        <w:rPr>
          <w:rFonts w:ascii="Times New Roman" w:hAnsi="Times New Roman" w:cs="Times New Roman"/>
          <w:sz w:val="26"/>
          <w:szCs w:val="26"/>
        </w:rPr>
      </w:pPr>
      <w:r w:rsidRPr="00427C16">
        <w:rPr>
          <w:rFonts w:ascii="Times New Roman" w:hAnsi="Times New Roman" w:cs="Times New Roman"/>
          <w:sz w:val="26"/>
          <w:szCs w:val="26"/>
        </w:rPr>
        <w:t xml:space="preserve">   (1.000.000.000 - 10.000.000) x 10% = 99.000.000 đồng</w:t>
      </w:r>
    </w:p>
    <w:p w:rsidR="00384826" w:rsidRDefault="000D7708" w:rsidP="00B72E90">
      <w:pPr>
        <w:spacing w:after="0" w:line="360" w:lineRule="auto"/>
        <w:rPr>
          <w:rFonts w:ascii="Times New Roman" w:hAnsi="Times New Roman" w:cs="Times New Roman"/>
          <w:sz w:val="26"/>
          <w:szCs w:val="26"/>
        </w:rPr>
      </w:pPr>
      <w:r>
        <w:rPr>
          <w:rFonts w:ascii="Times New Roman" w:hAnsi="Times New Roman" w:cs="Times New Roman"/>
          <w:sz w:val="26"/>
          <w:szCs w:val="26"/>
        </w:rPr>
        <w:t>2.</w:t>
      </w:r>
      <w:r w:rsidR="00413BC0" w:rsidRPr="00427C16">
        <w:rPr>
          <w:rFonts w:ascii="Times New Roman" w:hAnsi="Times New Roman" w:cs="Times New Roman"/>
          <w:sz w:val="26"/>
          <w:szCs w:val="26"/>
        </w:rPr>
        <w:t xml:space="preserve">4. Thủ tục kê khai và nộp thuế  </w:t>
      </w:r>
      <w:r w:rsidR="00413BC0" w:rsidRPr="00427C16">
        <w:rPr>
          <w:rFonts w:ascii="Times New Roman" w:hAnsi="Times New Roman" w:cs="Times New Roman"/>
          <w:sz w:val="26"/>
          <w:szCs w:val="26"/>
        </w:rPr>
        <w:br/>
        <w:t>Để thực hiện nghĩa vụ thuế, người nhận tặng cho bất động sản cần thực hiện các bướ</w:t>
      </w:r>
      <w:r w:rsidR="00F82F18">
        <w:rPr>
          <w:rFonts w:ascii="Times New Roman" w:hAnsi="Times New Roman" w:cs="Times New Roman"/>
          <w:sz w:val="26"/>
          <w:szCs w:val="26"/>
        </w:rPr>
        <w:t>c sau:</w:t>
      </w:r>
      <w:r w:rsidR="00F82F18">
        <w:rPr>
          <w:rFonts w:ascii="Times New Roman" w:hAnsi="Times New Roman" w:cs="Times New Roman"/>
          <w:sz w:val="26"/>
          <w:szCs w:val="26"/>
        </w:rPr>
        <w:br/>
        <w:t xml:space="preserve">- </w:t>
      </w:r>
      <w:r w:rsidR="00413BC0" w:rsidRPr="00427C16">
        <w:rPr>
          <w:rFonts w:ascii="Times New Roman" w:hAnsi="Times New Roman" w:cs="Times New Roman"/>
          <w:sz w:val="26"/>
          <w:szCs w:val="26"/>
        </w:rPr>
        <w:t>Chuẩn bị hồ sơ khai thuế, bao gồ</w:t>
      </w:r>
      <w:r w:rsidR="00FA3F9D">
        <w:rPr>
          <w:rFonts w:ascii="Times New Roman" w:hAnsi="Times New Roman" w:cs="Times New Roman"/>
          <w:sz w:val="26"/>
          <w:szCs w:val="26"/>
        </w:rPr>
        <w:t>m:</w:t>
      </w:r>
      <w:r w:rsidR="00FA3F9D">
        <w:rPr>
          <w:rFonts w:ascii="Times New Roman" w:hAnsi="Times New Roman" w:cs="Times New Roman"/>
          <w:sz w:val="26"/>
          <w:szCs w:val="26"/>
        </w:rPr>
        <w:br/>
        <w:t xml:space="preserve">  </w:t>
      </w:r>
      <w:r w:rsidR="00F82F18">
        <w:rPr>
          <w:rFonts w:ascii="Times New Roman" w:hAnsi="Times New Roman" w:cs="Times New Roman"/>
          <w:sz w:val="26"/>
          <w:szCs w:val="26"/>
        </w:rPr>
        <w:t>+</w:t>
      </w:r>
      <w:r w:rsidR="00413BC0" w:rsidRPr="00427C16">
        <w:rPr>
          <w:rFonts w:ascii="Times New Roman" w:hAnsi="Times New Roman" w:cs="Times New Roman"/>
          <w:sz w:val="26"/>
          <w:szCs w:val="26"/>
        </w:rPr>
        <w:t xml:space="preserve"> Tờ khai thuế thu nhập cá nhân theo mẫu quy định.</w:t>
      </w:r>
    </w:p>
    <w:p w:rsidR="00413BC0" w:rsidRDefault="00384826" w:rsidP="00B72E9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F82F18">
        <w:rPr>
          <w:rFonts w:ascii="Times New Roman" w:hAnsi="Times New Roman" w:cs="Times New Roman"/>
          <w:sz w:val="26"/>
          <w:szCs w:val="26"/>
        </w:rPr>
        <w:t xml:space="preserve">+ </w:t>
      </w:r>
      <w:r w:rsidR="00413BC0" w:rsidRPr="00427C16">
        <w:rPr>
          <w:rFonts w:ascii="Times New Roman" w:hAnsi="Times New Roman" w:cs="Times New Roman"/>
          <w:sz w:val="26"/>
          <w:szCs w:val="26"/>
        </w:rPr>
        <w:t>Hợp đồng tặng cho công chứ</w:t>
      </w:r>
      <w:r>
        <w:rPr>
          <w:rFonts w:ascii="Times New Roman" w:hAnsi="Times New Roman" w:cs="Times New Roman"/>
          <w:sz w:val="26"/>
          <w:szCs w:val="26"/>
        </w:rPr>
        <w:t>ng.</w:t>
      </w:r>
      <w:r>
        <w:rPr>
          <w:rFonts w:ascii="Times New Roman" w:hAnsi="Times New Roman" w:cs="Times New Roman"/>
          <w:sz w:val="26"/>
          <w:szCs w:val="26"/>
        </w:rPr>
        <w:br/>
        <w:t xml:space="preserve"> </w:t>
      </w:r>
      <w:r w:rsidR="00F82F18">
        <w:rPr>
          <w:rFonts w:ascii="Times New Roman" w:hAnsi="Times New Roman" w:cs="Times New Roman"/>
          <w:sz w:val="26"/>
          <w:szCs w:val="26"/>
        </w:rPr>
        <w:t xml:space="preserve">+ </w:t>
      </w:r>
      <w:r w:rsidR="00413BC0" w:rsidRPr="00427C16">
        <w:rPr>
          <w:rFonts w:ascii="Times New Roman" w:hAnsi="Times New Roman" w:cs="Times New Roman"/>
          <w:sz w:val="26"/>
          <w:szCs w:val="26"/>
        </w:rPr>
        <w:t>Giấy chứng nhận quyền sở hữu bất động sả</w:t>
      </w:r>
      <w:r w:rsidR="00F82F18">
        <w:rPr>
          <w:rFonts w:ascii="Times New Roman" w:hAnsi="Times New Roman" w:cs="Times New Roman"/>
          <w:sz w:val="26"/>
          <w:szCs w:val="26"/>
        </w:rPr>
        <w:t>n.</w:t>
      </w:r>
      <w:r w:rsidR="00F82F18">
        <w:rPr>
          <w:rFonts w:ascii="Times New Roman" w:hAnsi="Times New Roman" w:cs="Times New Roman"/>
          <w:sz w:val="26"/>
          <w:szCs w:val="26"/>
        </w:rPr>
        <w:br/>
        <w:t xml:space="preserve">- </w:t>
      </w:r>
      <w:r w:rsidR="00413BC0" w:rsidRPr="00427C16">
        <w:rPr>
          <w:rFonts w:ascii="Times New Roman" w:hAnsi="Times New Roman" w:cs="Times New Roman"/>
          <w:sz w:val="26"/>
          <w:szCs w:val="26"/>
        </w:rPr>
        <w:t>Nộp hồ sơ khai thuế tại cơ quan thuế địa phương nơi có bất động sả</w:t>
      </w:r>
      <w:r w:rsidR="00F82F18">
        <w:rPr>
          <w:rFonts w:ascii="Times New Roman" w:hAnsi="Times New Roman" w:cs="Times New Roman"/>
          <w:sz w:val="26"/>
          <w:szCs w:val="26"/>
        </w:rPr>
        <w:t>n.</w:t>
      </w:r>
      <w:r w:rsidR="00F82F18">
        <w:rPr>
          <w:rFonts w:ascii="Times New Roman" w:hAnsi="Times New Roman" w:cs="Times New Roman"/>
          <w:sz w:val="26"/>
          <w:szCs w:val="26"/>
        </w:rPr>
        <w:br/>
        <w:t xml:space="preserve">- </w:t>
      </w:r>
      <w:r w:rsidR="00413BC0" w:rsidRPr="00427C16">
        <w:rPr>
          <w:rFonts w:ascii="Times New Roman" w:hAnsi="Times New Roman" w:cs="Times New Roman"/>
          <w:sz w:val="26"/>
          <w:szCs w:val="26"/>
        </w:rPr>
        <w:t>Nộp thuế TNCN trong thời hạn quy đị</w:t>
      </w:r>
      <w:r w:rsidR="00F82F18">
        <w:rPr>
          <w:rFonts w:ascii="Times New Roman" w:hAnsi="Times New Roman" w:cs="Times New Roman"/>
          <w:sz w:val="26"/>
          <w:szCs w:val="26"/>
        </w:rPr>
        <w:t>nh.</w:t>
      </w:r>
      <w:r w:rsidR="00F82F18">
        <w:rPr>
          <w:rFonts w:ascii="Times New Roman" w:hAnsi="Times New Roman" w:cs="Times New Roman"/>
          <w:sz w:val="26"/>
          <w:szCs w:val="26"/>
        </w:rPr>
        <w:br/>
        <w:t xml:space="preserve">- </w:t>
      </w:r>
      <w:r w:rsidR="00413BC0" w:rsidRPr="00427C16">
        <w:rPr>
          <w:rFonts w:ascii="Times New Roman" w:hAnsi="Times New Roman" w:cs="Times New Roman"/>
          <w:sz w:val="26"/>
          <w:szCs w:val="26"/>
        </w:rPr>
        <w:t>Nhận biên lai nộp thuế để làm thủ tục đăng ký quyền sở hữu bất động sản.</w:t>
      </w:r>
    </w:p>
    <w:p w:rsidR="008A7F9F" w:rsidRDefault="003B6505" w:rsidP="00B72E90">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4433E" w:rsidRPr="00427C16">
        <w:rPr>
          <w:rFonts w:ascii="Times New Roman" w:hAnsi="Times New Roman" w:cs="Times New Roman"/>
          <w:sz w:val="26"/>
          <w:szCs w:val="26"/>
        </w:rPr>
        <w:t>Lưu ý quan trọng khi làm thủ tục</w:t>
      </w:r>
      <w:r w:rsidR="0084433E">
        <w:rPr>
          <w:rFonts w:ascii="Times New Roman" w:hAnsi="Times New Roman" w:cs="Times New Roman"/>
          <w:sz w:val="26"/>
          <w:szCs w:val="26"/>
        </w:rPr>
        <w:t>:</w:t>
      </w:r>
      <w:r w:rsidR="0084433E" w:rsidRPr="00427C16">
        <w:rPr>
          <w:rFonts w:ascii="Times New Roman" w:hAnsi="Times New Roman" w:cs="Times New Roman"/>
          <w:sz w:val="26"/>
          <w:szCs w:val="26"/>
        </w:rPr>
        <w:br/>
        <w:t>- Hợp đồng tặng cho bất động sản bắt buộc phải được công chứng, chứng thực để có giá trị pháp lý.</w:t>
      </w:r>
      <w:r w:rsidR="0084433E" w:rsidRPr="00427C16">
        <w:rPr>
          <w:rFonts w:ascii="Times New Roman" w:hAnsi="Times New Roman" w:cs="Times New Roman"/>
          <w:sz w:val="26"/>
          <w:szCs w:val="26"/>
        </w:rPr>
        <w:br/>
        <w:t>- Khi nhận tặng cho bất động sản, người nhận cần nhanh chóng kê khai thuế để tránh bị xử phạt do chậm trễ</w:t>
      </w:r>
    </w:p>
    <w:p w:rsidR="0084433E" w:rsidRPr="00427C16" w:rsidRDefault="0084433E" w:rsidP="00B72E90">
      <w:pPr>
        <w:spacing w:after="0" w:line="360" w:lineRule="auto"/>
        <w:rPr>
          <w:rFonts w:ascii="Times New Roman" w:hAnsi="Times New Roman" w:cs="Times New Roman"/>
          <w:sz w:val="26"/>
          <w:szCs w:val="26"/>
        </w:rPr>
      </w:pPr>
      <w:r w:rsidRPr="00427C16">
        <w:rPr>
          <w:rFonts w:ascii="Times New Roman" w:hAnsi="Times New Roman" w:cs="Times New Roman"/>
          <w:sz w:val="26"/>
          <w:szCs w:val="26"/>
        </w:rPr>
        <w:lastRenderedPageBreak/>
        <w:t>- Nếu có tranh chấp về quyền sở hữu bất động sản sau khi nhận tặng cho, cần giải quyết qua Tòa án hoặc cơ quan có thẩm quyền.</w:t>
      </w:r>
    </w:p>
    <w:p w:rsidR="00413BC0" w:rsidRPr="00427C16" w:rsidRDefault="00F82F18" w:rsidP="00B72E90">
      <w:pPr>
        <w:spacing w:after="0" w:line="360" w:lineRule="auto"/>
        <w:rPr>
          <w:rFonts w:ascii="Times New Roman" w:hAnsi="Times New Roman" w:cs="Times New Roman"/>
          <w:sz w:val="26"/>
          <w:szCs w:val="26"/>
        </w:rPr>
      </w:pPr>
      <w:r>
        <w:rPr>
          <w:rFonts w:ascii="Times New Roman" w:hAnsi="Times New Roman" w:cs="Times New Roman"/>
          <w:b/>
          <w:sz w:val="26"/>
          <w:szCs w:val="26"/>
        </w:rPr>
        <w:t>4. K</w:t>
      </w:r>
      <w:r w:rsidRPr="00F82F18">
        <w:rPr>
          <w:rFonts w:ascii="Times New Roman" w:hAnsi="Times New Roman" w:cs="Times New Roman"/>
          <w:b/>
          <w:sz w:val="26"/>
          <w:szCs w:val="26"/>
        </w:rPr>
        <w:t>ết luận</w:t>
      </w:r>
      <w:r w:rsidR="00413BC0" w:rsidRPr="00427C16">
        <w:rPr>
          <w:rFonts w:ascii="Times New Roman" w:hAnsi="Times New Roman" w:cs="Times New Roman"/>
          <w:sz w:val="26"/>
          <w:szCs w:val="26"/>
        </w:rPr>
        <w:br/>
        <w:t>Hợp đồng tặng cho bất động sản là một giao dịch quan trọng cần tuân thủ đầy đủ các quy định pháp luật về hình thức và hiệu lực. Người nhận tặng cho bất động sản có thể phải chịu thuế thu nhập cá nhân, trừ trường hợp miễn thuế theo quy định của Luật Thuế thu nhập cá nhân 2007. Việc xác định giá trị bất động sản và tính thuế theo đúng quy định giúp đảm bảo nghĩa vụ tài chính, tránh rủi ro pháp lý. Vì vậy, các bên trong hợp đồng tặng cho bất động sản nên tìm hiểu kỹ quy định và thực hiện thủ tục kê khai thuế theo đúng quy định của pháp luật.</w:t>
      </w:r>
    </w:p>
    <w:p w:rsidR="00413BC0" w:rsidRPr="00B74EA1" w:rsidRDefault="00413BC0" w:rsidP="00B72E90">
      <w:pPr>
        <w:spacing w:after="0" w:line="360" w:lineRule="auto"/>
        <w:rPr>
          <w:rFonts w:ascii="Times New Roman" w:hAnsi="Times New Roman" w:cs="Times New Roman"/>
          <w:b/>
          <w:sz w:val="26"/>
          <w:szCs w:val="26"/>
        </w:rPr>
      </w:pPr>
      <w:r w:rsidRPr="00427C16">
        <w:rPr>
          <w:rFonts w:ascii="Times New Roman" w:hAnsi="Times New Roman" w:cs="Times New Roman"/>
          <w:sz w:val="26"/>
          <w:szCs w:val="26"/>
        </w:rPr>
        <w:t>Việc nắm rõ các quy định pháp lý và nghĩa vụ thuế sẽ giúp người nhận tặng cho bất động sản tránh được những rắc rối không đáng có, đảm bảo quyền lợi và tránh vi phạm pháp luật.</w:t>
      </w:r>
      <w:r w:rsidRPr="00427C16">
        <w:rPr>
          <w:rFonts w:ascii="Times New Roman" w:hAnsi="Times New Roman" w:cs="Times New Roman"/>
          <w:sz w:val="26"/>
          <w:szCs w:val="26"/>
        </w:rPr>
        <w:br/>
      </w:r>
      <w:r w:rsidR="005D0E3F" w:rsidRPr="00B74EA1">
        <w:rPr>
          <w:rFonts w:ascii="Times New Roman" w:hAnsi="Times New Roman" w:cs="Times New Roman"/>
          <w:b/>
          <w:sz w:val="26"/>
          <w:szCs w:val="26"/>
        </w:rPr>
        <w:t>Tài liệu tham khảo:</w:t>
      </w:r>
    </w:p>
    <w:p w:rsidR="005D0E3F" w:rsidRPr="00FA3F9D" w:rsidRDefault="005D0E3F" w:rsidP="00FA3F9D">
      <w:pPr>
        <w:spacing w:after="0" w:line="360" w:lineRule="auto"/>
        <w:rPr>
          <w:rFonts w:ascii="Times New Roman" w:eastAsia="Times New Roman" w:hAnsi="Times New Roman" w:cs="Times New Roman"/>
          <w:kern w:val="0"/>
          <w:sz w:val="24"/>
          <w:szCs w:val="24"/>
          <w14:ligatures w14:val="none"/>
        </w:rPr>
      </w:pPr>
      <w:r w:rsidRPr="00FA3F9D">
        <w:rPr>
          <w:rFonts w:ascii="Times New Roman" w:eastAsia="Times New Roman" w:hAnsi="Times New Roman" w:cs="Times New Roman"/>
          <w:bCs/>
          <w:kern w:val="0"/>
          <w:sz w:val="24"/>
          <w:szCs w:val="24"/>
          <w14:ligatures w14:val="none"/>
        </w:rPr>
        <w:t>Bộ luật Dân sự năm 2015</w:t>
      </w:r>
      <w:r w:rsidRPr="00FA3F9D">
        <w:rPr>
          <w:rFonts w:ascii="Times New Roman" w:eastAsia="Times New Roman" w:hAnsi="Times New Roman" w:cs="Times New Roman"/>
          <w:kern w:val="0"/>
          <w:sz w:val="24"/>
          <w:szCs w:val="24"/>
          <w14:ligatures w14:val="none"/>
        </w:rPr>
        <w:t xml:space="preserve"> – Quốc hội nước Cộng hòa Xã hội Chủ nghĩa Việt Nam, ban hành ngày </w:t>
      </w:r>
      <w:r w:rsidRPr="00FA3F9D">
        <w:rPr>
          <w:rFonts w:ascii="Times New Roman" w:eastAsia="Times New Roman" w:hAnsi="Times New Roman" w:cs="Times New Roman"/>
          <w:bCs/>
          <w:kern w:val="0"/>
          <w:sz w:val="24"/>
          <w:szCs w:val="24"/>
          <w14:ligatures w14:val="none"/>
        </w:rPr>
        <w:t>24/11/2015</w:t>
      </w:r>
      <w:r w:rsidRPr="00FA3F9D">
        <w:rPr>
          <w:rFonts w:ascii="Times New Roman" w:eastAsia="Times New Roman" w:hAnsi="Times New Roman" w:cs="Times New Roman"/>
          <w:kern w:val="0"/>
          <w:sz w:val="24"/>
          <w:szCs w:val="24"/>
          <w14:ligatures w14:val="none"/>
        </w:rPr>
        <w:t xml:space="preserve">, có hiệu lực từ </w:t>
      </w:r>
      <w:r w:rsidRPr="00FA3F9D">
        <w:rPr>
          <w:rFonts w:ascii="Times New Roman" w:eastAsia="Times New Roman" w:hAnsi="Times New Roman" w:cs="Times New Roman"/>
          <w:bCs/>
          <w:kern w:val="0"/>
          <w:sz w:val="24"/>
          <w:szCs w:val="24"/>
          <w14:ligatures w14:val="none"/>
        </w:rPr>
        <w:t>01/01/2017</w:t>
      </w:r>
      <w:r w:rsidRPr="00FA3F9D">
        <w:rPr>
          <w:rFonts w:ascii="Times New Roman" w:eastAsia="Times New Roman" w:hAnsi="Times New Roman" w:cs="Times New Roman"/>
          <w:kern w:val="0"/>
          <w:sz w:val="24"/>
          <w:szCs w:val="24"/>
          <w14:ligatures w14:val="none"/>
        </w:rPr>
        <w:t>.</w:t>
      </w:r>
    </w:p>
    <w:p w:rsidR="005D0E3F" w:rsidRPr="00FA3F9D" w:rsidRDefault="005D0E3F" w:rsidP="00FA3F9D">
      <w:pPr>
        <w:spacing w:after="0" w:line="360" w:lineRule="auto"/>
        <w:rPr>
          <w:rFonts w:ascii="Times New Roman" w:eastAsia="Times New Roman" w:hAnsi="Times New Roman" w:cs="Times New Roman"/>
          <w:kern w:val="0"/>
          <w:sz w:val="24"/>
          <w:szCs w:val="24"/>
          <w14:ligatures w14:val="none"/>
        </w:rPr>
      </w:pPr>
      <w:r w:rsidRPr="00FA3F9D">
        <w:rPr>
          <w:rFonts w:ascii="Times New Roman" w:eastAsia="Times New Roman" w:hAnsi="Times New Roman" w:cs="Times New Roman"/>
          <w:bCs/>
          <w:kern w:val="0"/>
          <w:sz w:val="24"/>
          <w:szCs w:val="24"/>
          <w14:ligatures w14:val="none"/>
        </w:rPr>
        <w:t>Luật Thuế thu nhập cá nhân năm 2007</w:t>
      </w:r>
      <w:r w:rsidRPr="00FA3F9D">
        <w:rPr>
          <w:rFonts w:ascii="Times New Roman" w:eastAsia="Times New Roman" w:hAnsi="Times New Roman" w:cs="Times New Roman"/>
          <w:kern w:val="0"/>
          <w:sz w:val="24"/>
          <w:szCs w:val="24"/>
          <w14:ligatures w14:val="none"/>
        </w:rPr>
        <w:t xml:space="preserve"> – Quốc hội nước Cộng hòa Xã hội Chủ nghĩa Việt Nam, ban hành ngày </w:t>
      </w:r>
      <w:r w:rsidRPr="00FA3F9D">
        <w:rPr>
          <w:rFonts w:ascii="Times New Roman" w:eastAsia="Times New Roman" w:hAnsi="Times New Roman" w:cs="Times New Roman"/>
          <w:bCs/>
          <w:kern w:val="0"/>
          <w:sz w:val="24"/>
          <w:szCs w:val="24"/>
          <w14:ligatures w14:val="none"/>
        </w:rPr>
        <w:t>21/11/2007</w:t>
      </w:r>
      <w:r w:rsidRPr="00FA3F9D">
        <w:rPr>
          <w:rFonts w:ascii="Times New Roman" w:eastAsia="Times New Roman" w:hAnsi="Times New Roman" w:cs="Times New Roman"/>
          <w:kern w:val="0"/>
          <w:sz w:val="24"/>
          <w:szCs w:val="24"/>
          <w14:ligatures w14:val="none"/>
        </w:rPr>
        <w:t xml:space="preserve">, có hiệu lực từ </w:t>
      </w:r>
      <w:r w:rsidRPr="00FA3F9D">
        <w:rPr>
          <w:rFonts w:ascii="Times New Roman" w:eastAsia="Times New Roman" w:hAnsi="Times New Roman" w:cs="Times New Roman"/>
          <w:bCs/>
          <w:kern w:val="0"/>
          <w:sz w:val="24"/>
          <w:szCs w:val="24"/>
          <w14:ligatures w14:val="none"/>
        </w:rPr>
        <w:t>01/01/2009</w:t>
      </w:r>
      <w:r w:rsidRPr="00FA3F9D">
        <w:rPr>
          <w:rFonts w:ascii="Times New Roman" w:eastAsia="Times New Roman" w:hAnsi="Times New Roman" w:cs="Times New Roman"/>
          <w:kern w:val="0"/>
          <w:sz w:val="24"/>
          <w:szCs w:val="24"/>
          <w14:ligatures w14:val="none"/>
        </w:rPr>
        <w:t xml:space="preserve"> (đã được sửa đổi, bổ sung bởi Luật số </w:t>
      </w:r>
      <w:r w:rsidRPr="00FA3F9D">
        <w:rPr>
          <w:rFonts w:ascii="Times New Roman" w:eastAsia="Times New Roman" w:hAnsi="Times New Roman" w:cs="Times New Roman"/>
          <w:bCs/>
          <w:kern w:val="0"/>
          <w:sz w:val="24"/>
          <w:szCs w:val="24"/>
          <w14:ligatures w14:val="none"/>
        </w:rPr>
        <w:t>26/2012/QH13</w:t>
      </w:r>
      <w:r w:rsidRPr="00FA3F9D">
        <w:rPr>
          <w:rFonts w:ascii="Times New Roman" w:eastAsia="Times New Roman" w:hAnsi="Times New Roman" w:cs="Times New Roman"/>
          <w:kern w:val="0"/>
          <w:sz w:val="24"/>
          <w:szCs w:val="24"/>
          <w14:ligatures w14:val="none"/>
        </w:rPr>
        <w:t xml:space="preserve"> ngày </w:t>
      </w:r>
      <w:r w:rsidRPr="00FA3F9D">
        <w:rPr>
          <w:rFonts w:ascii="Times New Roman" w:eastAsia="Times New Roman" w:hAnsi="Times New Roman" w:cs="Times New Roman"/>
          <w:bCs/>
          <w:kern w:val="0"/>
          <w:sz w:val="24"/>
          <w:szCs w:val="24"/>
          <w14:ligatures w14:val="none"/>
        </w:rPr>
        <w:t>22/11/2012</w:t>
      </w:r>
      <w:r w:rsidRPr="00FA3F9D">
        <w:rPr>
          <w:rFonts w:ascii="Times New Roman" w:eastAsia="Times New Roman" w:hAnsi="Times New Roman" w:cs="Times New Roman"/>
          <w:kern w:val="0"/>
          <w:sz w:val="24"/>
          <w:szCs w:val="24"/>
          <w14:ligatures w14:val="none"/>
        </w:rPr>
        <w:t xml:space="preserve"> và Luật số </w:t>
      </w:r>
      <w:r w:rsidRPr="00FA3F9D">
        <w:rPr>
          <w:rFonts w:ascii="Times New Roman" w:eastAsia="Times New Roman" w:hAnsi="Times New Roman" w:cs="Times New Roman"/>
          <w:bCs/>
          <w:kern w:val="0"/>
          <w:sz w:val="24"/>
          <w:szCs w:val="24"/>
          <w14:ligatures w14:val="none"/>
        </w:rPr>
        <w:t>71/2014/QH13</w:t>
      </w:r>
      <w:r w:rsidRPr="00FA3F9D">
        <w:rPr>
          <w:rFonts w:ascii="Times New Roman" w:eastAsia="Times New Roman" w:hAnsi="Times New Roman" w:cs="Times New Roman"/>
          <w:kern w:val="0"/>
          <w:sz w:val="24"/>
          <w:szCs w:val="24"/>
          <w14:ligatures w14:val="none"/>
        </w:rPr>
        <w:t xml:space="preserve"> ngày </w:t>
      </w:r>
      <w:r w:rsidRPr="00FA3F9D">
        <w:rPr>
          <w:rFonts w:ascii="Times New Roman" w:eastAsia="Times New Roman" w:hAnsi="Times New Roman" w:cs="Times New Roman"/>
          <w:bCs/>
          <w:kern w:val="0"/>
          <w:sz w:val="24"/>
          <w:szCs w:val="24"/>
          <w14:ligatures w14:val="none"/>
        </w:rPr>
        <w:t>26/11/2014</w:t>
      </w:r>
      <w:r w:rsidRPr="00FA3F9D">
        <w:rPr>
          <w:rFonts w:ascii="Times New Roman" w:eastAsia="Times New Roman" w:hAnsi="Times New Roman" w:cs="Times New Roman"/>
          <w:kern w:val="0"/>
          <w:sz w:val="24"/>
          <w:szCs w:val="24"/>
          <w14:ligatures w14:val="none"/>
        </w:rPr>
        <w:t>).</w:t>
      </w:r>
    </w:p>
    <w:p w:rsidR="005D0E3F" w:rsidRPr="00FA3F9D" w:rsidRDefault="005D0E3F" w:rsidP="00FA3F9D">
      <w:pPr>
        <w:spacing w:after="0" w:line="360" w:lineRule="auto"/>
        <w:rPr>
          <w:rFonts w:ascii="Times New Roman" w:eastAsia="Times New Roman" w:hAnsi="Times New Roman" w:cs="Times New Roman"/>
          <w:kern w:val="0"/>
          <w:sz w:val="24"/>
          <w:szCs w:val="24"/>
          <w14:ligatures w14:val="none"/>
        </w:rPr>
      </w:pPr>
      <w:r w:rsidRPr="00FA3F9D">
        <w:rPr>
          <w:rFonts w:ascii="Times New Roman" w:eastAsia="Times New Roman" w:hAnsi="Times New Roman" w:cs="Times New Roman"/>
          <w:bCs/>
          <w:kern w:val="0"/>
          <w:sz w:val="24"/>
          <w:szCs w:val="24"/>
          <w14:ligatures w14:val="none"/>
        </w:rPr>
        <w:t>Nghị định 10/2022/NĐ-CP</w:t>
      </w:r>
      <w:r w:rsidRPr="00FA3F9D">
        <w:rPr>
          <w:rFonts w:ascii="Times New Roman" w:eastAsia="Times New Roman" w:hAnsi="Times New Roman" w:cs="Times New Roman"/>
          <w:kern w:val="0"/>
          <w:sz w:val="24"/>
          <w:szCs w:val="24"/>
          <w14:ligatures w14:val="none"/>
        </w:rPr>
        <w:t xml:space="preserve"> của Chính phủ, ban hành ngày </w:t>
      </w:r>
      <w:r w:rsidRPr="00FA3F9D">
        <w:rPr>
          <w:rFonts w:ascii="Times New Roman" w:eastAsia="Times New Roman" w:hAnsi="Times New Roman" w:cs="Times New Roman"/>
          <w:bCs/>
          <w:kern w:val="0"/>
          <w:sz w:val="24"/>
          <w:szCs w:val="24"/>
          <w14:ligatures w14:val="none"/>
        </w:rPr>
        <w:t>15/01/2022</w:t>
      </w:r>
      <w:r w:rsidRPr="00FA3F9D">
        <w:rPr>
          <w:rFonts w:ascii="Times New Roman" w:eastAsia="Times New Roman" w:hAnsi="Times New Roman" w:cs="Times New Roman"/>
          <w:kern w:val="0"/>
          <w:sz w:val="24"/>
          <w:szCs w:val="24"/>
          <w14:ligatures w14:val="none"/>
        </w:rPr>
        <w:t>, quy định về lệ phí trước bạ nhà đất của từng địa phương.</w:t>
      </w:r>
    </w:p>
    <w:p w:rsidR="005D0E3F" w:rsidRPr="00FA3F9D" w:rsidRDefault="005D0E3F" w:rsidP="00FA3F9D">
      <w:pPr>
        <w:spacing w:after="0" w:line="360" w:lineRule="auto"/>
        <w:rPr>
          <w:rFonts w:ascii="Times New Roman" w:eastAsia="Times New Roman" w:hAnsi="Times New Roman" w:cs="Times New Roman"/>
          <w:kern w:val="0"/>
          <w:sz w:val="24"/>
          <w:szCs w:val="24"/>
          <w14:ligatures w14:val="none"/>
        </w:rPr>
      </w:pPr>
      <w:r w:rsidRPr="00FA3F9D">
        <w:rPr>
          <w:rFonts w:ascii="Times New Roman" w:eastAsia="Times New Roman" w:hAnsi="Times New Roman" w:cs="Times New Roman"/>
          <w:bCs/>
          <w:kern w:val="0"/>
          <w:sz w:val="24"/>
          <w:szCs w:val="24"/>
          <w14:ligatures w14:val="none"/>
        </w:rPr>
        <w:t>Nghị định 65/2013/NĐ-CP</w:t>
      </w:r>
      <w:r w:rsidRPr="00FA3F9D">
        <w:rPr>
          <w:rFonts w:ascii="Times New Roman" w:eastAsia="Times New Roman" w:hAnsi="Times New Roman" w:cs="Times New Roman"/>
          <w:kern w:val="0"/>
          <w:sz w:val="24"/>
          <w:szCs w:val="24"/>
          <w14:ligatures w14:val="none"/>
        </w:rPr>
        <w:t xml:space="preserve"> của Chính phủ, ban hành ngày </w:t>
      </w:r>
      <w:r w:rsidRPr="00FA3F9D">
        <w:rPr>
          <w:rFonts w:ascii="Times New Roman" w:eastAsia="Times New Roman" w:hAnsi="Times New Roman" w:cs="Times New Roman"/>
          <w:bCs/>
          <w:kern w:val="0"/>
          <w:sz w:val="24"/>
          <w:szCs w:val="24"/>
          <w14:ligatures w14:val="none"/>
        </w:rPr>
        <w:t>27/06/2013</w:t>
      </w:r>
      <w:r w:rsidRPr="00FA3F9D">
        <w:rPr>
          <w:rFonts w:ascii="Times New Roman" w:eastAsia="Times New Roman" w:hAnsi="Times New Roman" w:cs="Times New Roman"/>
          <w:kern w:val="0"/>
          <w:sz w:val="24"/>
          <w:szCs w:val="24"/>
          <w14:ligatures w14:val="none"/>
        </w:rPr>
        <w:t>, quy định chi tiết một số điều của Luật Thuế thu nhập cá nhân.</w:t>
      </w:r>
    </w:p>
    <w:p w:rsidR="005D0E3F" w:rsidRPr="00FA3F9D" w:rsidRDefault="005D0E3F" w:rsidP="00FA3F9D">
      <w:pPr>
        <w:spacing w:after="0" w:line="360" w:lineRule="auto"/>
        <w:rPr>
          <w:rFonts w:ascii="Times New Roman" w:eastAsia="Times New Roman" w:hAnsi="Times New Roman" w:cs="Times New Roman"/>
          <w:kern w:val="0"/>
          <w:sz w:val="24"/>
          <w:szCs w:val="24"/>
          <w14:ligatures w14:val="none"/>
        </w:rPr>
      </w:pPr>
      <w:r w:rsidRPr="00FA3F9D">
        <w:rPr>
          <w:rFonts w:ascii="Times New Roman" w:eastAsia="Times New Roman" w:hAnsi="Times New Roman" w:cs="Times New Roman"/>
          <w:bCs/>
          <w:kern w:val="0"/>
          <w:sz w:val="24"/>
          <w:szCs w:val="24"/>
          <w14:ligatures w14:val="none"/>
        </w:rPr>
        <w:t>Nghị định 96/2019/NĐ-CP</w:t>
      </w:r>
      <w:r w:rsidRPr="00FA3F9D">
        <w:rPr>
          <w:rFonts w:ascii="Times New Roman" w:eastAsia="Times New Roman" w:hAnsi="Times New Roman" w:cs="Times New Roman"/>
          <w:kern w:val="0"/>
          <w:sz w:val="24"/>
          <w:szCs w:val="24"/>
          <w14:ligatures w14:val="none"/>
        </w:rPr>
        <w:t xml:space="preserve"> của Chính phủ, ban hành ngày </w:t>
      </w:r>
      <w:r w:rsidRPr="00FA3F9D">
        <w:rPr>
          <w:rFonts w:ascii="Times New Roman" w:eastAsia="Times New Roman" w:hAnsi="Times New Roman" w:cs="Times New Roman"/>
          <w:bCs/>
          <w:kern w:val="0"/>
          <w:sz w:val="24"/>
          <w:szCs w:val="24"/>
          <w14:ligatures w14:val="none"/>
        </w:rPr>
        <w:t>19/12/2019</w:t>
      </w:r>
      <w:r w:rsidRPr="00FA3F9D">
        <w:rPr>
          <w:rFonts w:ascii="Times New Roman" w:eastAsia="Times New Roman" w:hAnsi="Times New Roman" w:cs="Times New Roman"/>
          <w:kern w:val="0"/>
          <w:sz w:val="24"/>
          <w:szCs w:val="24"/>
          <w14:ligatures w14:val="none"/>
        </w:rPr>
        <w:t xml:space="preserve">, quy định về Bảng giá đất do Ủy ban nhân dân cấp tỉnh ban hành theo từng địa phương, có hiệu lực từ </w:t>
      </w:r>
      <w:r w:rsidRPr="00FA3F9D">
        <w:rPr>
          <w:rFonts w:ascii="Times New Roman" w:eastAsia="Times New Roman" w:hAnsi="Times New Roman" w:cs="Times New Roman"/>
          <w:bCs/>
          <w:kern w:val="0"/>
          <w:sz w:val="24"/>
          <w:szCs w:val="24"/>
          <w14:ligatures w14:val="none"/>
        </w:rPr>
        <w:t>01/01/2020</w:t>
      </w:r>
      <w:r w:rsidRPr="00FA3F9D">
        <w:rPr>
          <w:rFonts w:ascii="Times New Roman" w:eastAsia="Times New Roman" w:hAnsi="Times New Roman" w:cs="Times New Roman"/>
          <w:kern w:val="0"/>
          <w:sz w:val="24"/>
          <w:szCs w:val="24"/>
          <w14:ligatures w14:val="none"/>
        </w:rPr>
        <w:t>.</w:t>
      </w:r>
    </w:p>
    <w:p w:rsidR="005D0E3F" w:rsidRPr="00FA3F9D" w:rsidRDefault="005D0E3F" w:rsidP="00FA3F9D">
      <w:pPr>
        <w:spacing w:after="0" w:line="360" w:lineRule="auto"/>
        <w:rPr>
          <w:rFonts w:ascii="Times New Roman" w:eastAsia="Times New Roman" w:hAnsi="Times New Roman" w:cs="Times New Roman"/>
          <w:kern w:val="0"/>
          <w:sz w:val="24"/>
          <w:szCs w:val="24"/>
          <w14:ligatures w14:val="none"/>
        </w:rPr>
      </w:pPr>
      <w:r w:rsidRPr="00FA3F9D">
        <w:rPr>
          <w:rFonts w:ascii="Times New Roman" w:eastAsia="Times New Roman" w:hAnsi="Times New Roman" w:cs="Times New Roman"/>
          <w:bCs/>
          <w:kern w:val="0"/>
          <w:sz w:val="24"/>
          <w:szCs w:val="24"/>
          <w14:ligatures w14:val="none"/>
        </w:rPr>
        <w:t>Thông tư 92/2015/TT-BTC</w:t>
      </w:r>
      <w:r w:rsidRPr="00FA3F9D">
        <w:rPr>
          <w:rFonts w:ascii="Times New Roman" w:eastAsia="Times New Roman" w:hAnsi="Times New Roman" w:cs="Times New Roman"/>
          <w:kern w:val="0"/>
          <w:sz w:val="24"/>
          <w:szCs w:val="24"/>
          <w14:ligatures w14:val="none"/>
        </w:rPr>
        <w:t xml:space="preserve"> của Bộ Tài chính, ban hành ngày </w:t>
      </w:r>
      <w:r w:rsidRPr="00FA3F9D">
        <w:rPr>
          <w:rFonts w:ascii="Times New Roman" w:eastAsia="Times New Roman" w:hAnsi="Times New Roman" w:cs="Times New Roman"/>
          <w:bCs/>
          <w:kern w:val="0"/>
          <w:sz w:val="24"/>
          <w:szCs w:val="24"/>
          <w14:ligatures w14:val="none"/>
        </w:rPr>
        <w:t>15/06/2015</w:t>
      </w:r>
      <w:r w:rsidRPr="00FA3F9D">
        <w:rPr>
          <w:rFonts w:ascii="Times New Roman" w:eastAsia="Times New Roman" w:hAnsi="Times New Roman" w:cs="Times New Roman"/>
          <w:kern w:val="0"/>
          <w:sz w:val="24"/>
          <w:szCs w:val="24"/>
          <w14:ligatures w14:val="none"/>
        </w:rPr>
        <w:t>, hướng dẫn thực hiện thuế thu nhập cá nhân</w:t>
      </w:r>
    </w:p>
    <w:p w:rsidR="005D0E3F" w:rsidRPr="00FA3F9D" w:rsidRDefault="005D0E3F" w:rsidP="00FA3F9D">
      <w:pPr>
        <w:spacing w:after="0" w:line="360" w:lineRule="auto"/>
        <w:rPr>
          <w:rFonts w:ascii="Times New Roman" w:hAnsi="Times New Roman" w:cs="Times New Roman"/>
          <w:sz w:val="26"/>
          <w:szCs w:val="26"/>
        </w:rPr>
      </w:pPr>
    </w:p>
    <w:p w:rsidR="00413BC0" w:rsidRPr="00427C16" w:rsidRDefault="00413BC0" w:rsidP="00B72E90">
      <w:pPr>
        <w:spacing w:after="0" w:line="360" w:lineRule="auto"/>
        <w:rPr>
          <w:rFonts w:ascii="Times New Roman" w:hAnsi="Times New Roman" w:cs="Times New Roman"/>
          <w:sz w:val="26"/>
          <w:szCs w:val="26"/>
        </w:rPr>
      </w:pPr>
      <w:r w:rsidRPr="00427C16">
        <w:rPr>
          <w:rFonts w:ascii="Times New Roman" w:hAnsi="Times New Roman" w:cs="Times New Roman"/>
          <w:sz w:val="26"/>
          <w:szCs w:val="26"/>
        </w:rPr>
        <w:br/>
      </w:r>
    </w:p>
    <w:p w:rsidR="00DC7E43" w:rsidRPr="00427C16" w:rsidRDefault="00DC7E43" w:rsidP="00B72E90">
      <w:pPr>
        <w:spacing w:after="0" w:line="360" w:lineRule="auto"/>
        <w:rPr>
          <w:rFonts w:ascii="Times New Roman" w:hAnsi="Times New Roman" w:cs="Times New Roman"/>
          <w:sz w:val="26"/>
          <w:szCs w:val="26"/>
        </w:rPr>
      </w:pPr>
    </w:p>
    <w:sectPr w:rsidR="00DC7E43" w:rsidRPr="00427C16" w:rsidSect="00FA3F9D">
      <w:pgSz w:w="11906" w:h="16838" w:code="9"/>
      <w:pgMar w:top="810" w:right="1440" w:bottom="1800"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43"/>
    <w:rsid w:val="000373BC"/>
    <w:rsid w:val="00037D2B"/>
    <w:rsid w:val="00057881"/>
    <w:rsid w:val="000730EA"/>
    <w:rsid w:val="00097142"/>
    <w:rsid w:val="000D7708"/>
    <w:rsid w:val="00153663"/>
    <w:rsid w:val="001A37AA"/>
    <w:rsid w:val="00204356"/>
    <w:rsid w:val="002322EA"/>
    <w:rsid w:val="002548E5"/>
    <w:rsid w:val="00384826"/>
    <w:rsid w:val="003B6505"/>
    <w:rsid w:val="00413BC0"/>
    <w:rsid w:val="00427C16"/>
    <w:rsid w:val="00466BD1"/>
    <w:rsid w:val="0050689B"/>
    <w:rsid w:val="005A3A13"/>
    <w:rsid w:val="005B59E9"/>
    <w:rsid w:val="005C29A7"/>
    <w:rsid w:val="005D0E3F"/>
    <w:rsid w:val="006C5206"/>
    <w:rsid w:val="00726851"/>
    <w:rsid w:val="007A73CC"/>
    <w:rsid w:val="0084433E"/>
    <w:rsid w:val="008A7F9F"/>
    <w:rsid w:val="009729F6"/>
    <w:rsid w:val="009F347A"/>
    <w:rsid w:val="00A00549"/>
    <w:rsid w:val="00A306E3"/>
    <w:rsid w:val="00A46822"/>
    <w:rsid w:val="00A50296"/>
    <w:rsid w:val="00B72E90"/>
    <w:rsid w:val="00B74EA1"/>
    <w:rsid w:val="00BD4287"/>
    <w:rsid w:val="00C84A89"/>
    <w:rsid w:val="00D403DC"/>
    <w:rsid w:val="00D45114"/>
    <w:rsid w:val="00D75D45"/>
    <w:rsid w:val="00DC3DBC"/>
    <w:rsid w:val="00DC7E43"/>
    <w:rsid w:val="00E15682"/>
    <w:rsid w:val="00F82F18"/>
    <w:rsid w:val="00FA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44202"/>
  <w15:chartTrackingRefBased/>
  <w15:docId w15:val="{ADDEB449-9516-4B61-BCF4-B90DE87B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3BC0"/>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BC0"/>
    <w:rPr>
      <w:rFonts w:asciiTheme="majorHAnsi" w:eastAsiaTheme="majorEastAsia" w:hAnsiTheme="majorHAnsi" w:cstheme="majorBidi"/>
      <w:b/>
      <w:bCs/>
      <w:color w:val="2F5496" w:themeColor="accent1" w:themeShade="BF"/>
      <w:kern w:val="0"/>
      <w:sz w:val="28"/>
      <w:szCs w:val="28"/>
      <w14:ligatures w14:val="none"/>
    </w:rPr>
  </w:style>
  <w:style w:type="character" w:styleId="Strong">
    <w:name w:val="Strong"/>
    <w:basedOn w:val="DefaultParagraphFont"/>
    <w:uiPriority w:val="22"/>
    <w:qFormat/>
    <w:rsid w:val="005D0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1178</Words>
  <Characters>4231</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dcterms:created xsi:type="dcterms:W3CDTF">2025-04-02T03:04:00Z</dcterms:created>
  <dcterms:modified xsi:type="dcterms:W3CDTF">2025-04-03T00:32:00Z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71af359e-8f5d-47e9-8556-659512b8b384</vt:lpwstr>
  </property>
</Properties>
</file>