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234C" w14:textId="77777777" w:rsidR="001F2B66" w:rsidRPr="00041CF4" w:rsidRDefault="001F2B66" w:rsidP="00041CF4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41CF4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ĐIỂM KHÁC BIỆT GIỮA HÀNG HOÁ CHỊU THUẾ SUẤT 0% VÀ HÀNG HOÁ KHÔNG CHỊU THUẾ GTGT</w:t>
      </w:r>
    </w:p>
    <w:p w14:paraId="6842D98C" w14:textId="77777777" w:rsidR="001F2B66" w:rsidRPr="00041CF4" w:rsidRDefault="001F2B66" w:rsidP="00041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GTGT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731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1C86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="00731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1C86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0%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736414" w:rsidRPr="00041CF4">
        <w:rPr>
          <w:rFonts w:ascii="Times New Roman" w:eastAsia="Times New Roman" w:hAnsi="Times New Roman" w:cs="Times New Roman"/>
          <w:sz w:val="26"/>
          <w:szCs w:val="26"/>
        </w:rPr>
        <w:t xml:space="preserve"> GTGT.</w:t>
      </w:r>
    </w:p>
    <w:p w14:paraId="67A0BFE0" w14:textId="77777777" w:rsidR="001F2B66" w:rsidRPr="00041CF4" w:rsidRDefault="00041CF4" w:rsidP="00041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1CF4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1F2B66" w:rsidRPr="00041CF4">
        <w:rPr>
          <w:rFonts w:ascii="Times New Roman" w:eastAsia="Times New Roman" w:hAnsi="Times New Roman" w:cs="Times New Roman"/>
          <w:b/>
          <w:sz w:val="26"/>
          <w:szCs w:val="26"/>
        </w:rPr>
        <w:t>Khái</w:t>
      </w:r>
      <w:proofErr w:type="spellEnd"/>
      <w:r w:rsidR="001F2B66" w:rsidRPr="00041C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F2B66" w:rsidRPr="00041CF4">
        <w:rPr>
          <w:rFonts w:ascii="Times New Roman" w:eastAsia="Times New Roman" w:hAnsi="Times New Roman" w:cs="Times New Roman"/>
          <w:b/>
          <w:sz w:val="26"/>
          <w:szCs w:val="26"/>
        </w:rPr>
        <w:t>niệm</w:t>
      </w:r>
      <w:proofErr w:type="spellEnd"/>
      <w:r w:rsidR="001F2B66" w:rsidRPr="00041C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F2B66" w:rsidRPr="00041CF4">
        <w:rPr>
          <w:rFonts w:ascii="Times New Roman" w:eastAsia="Times New Roman" w:hAnsi="Times New Roman" w:cs="Times New Roman"/>
          <w:b/>
          <w:sz w:val="26"/>
          <w:szCs w:val="26"/>
        </w:rPr>
        <w:t>thuế</w:t>
      </w:r>
      <w:proofErr w:type="spellEnd"/>
      <w:r w:rsidR="001F2B66" w:rsidRPr="00041CF4">
        <w:rPr>
          <w:rFonts w:ascii="Times New Roman" w:eastAsia="Times New Roman" w:hAnsi="Times New Roman" w:cs="Times New Roman"/>
          <w:b/>
          <w:sz w:val="26"/>
          <w:szCs w:val="26"/>
        </w:rPr>
        <w:t xml:space="preserve"> GTGT</w:t>
      </w:r>
    </w:p>
    <w:p w14:paraId="1CEDE36C" w14:textId="77777777" w:rsidR="001F2B66" w:rsidRPr="001F2B66" w:rsidRDefault="001F2B66" w:rsidP="00041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B66">
        <w:rPr>
          <w:rFonts w:ascii="Times New Roman" w:eastAsia="Times New Roman" w:hAnsi="Times New Roman" w:cs="Times New Roman"/>
          <w:sz w:val="26"/>
          <w:szCs w:val="26"/>
        </w:rPr>
        <w:t>Theo </w:t>
      </w:r>
      <w:proofErr w:type="spellStart"/>
      <w:r w:rsidR="00AB6012">
        <w:fldChar w:fldCharType="begin"/>
      </w:r>
      <w:r w:rsidR="00AB6012">
        <w:instrText xml:space="preserve"> HYPERLINK "https://thuvienphapluat.vn/van-ban/Thue-Phi-Le-Phi/</w:instrText>
      </w:r>
      <w:r w:rsidR="00AB6012">
        <w:instrText xml:space="preserve">Luat-thue-gia-tri-gia-tang-2008-13-2008-QH12-66934.aspx?anchor=dieu_2" \t "_blank" </w:instrText>
      </w:r>
      <w:r w:rsidR="00AB6012">
        <w:fldChar w:fldCharType="separate"/>
      </w:r>
      <w:r w:rsidRPr="00041CF4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041CF4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041CF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AB6012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hyperlink r:id="rId4" w:tgtFrame="_blank" w:history="1"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>Thuế</w:t>
        </w:r>
        <w:proofErr w:type="spellEnd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>giá</w:t>
        </w:r>
        <w:proofErr w:type="spellEnd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>trị</w:t>
        </w:r>
        <w:proofErr w:type="spellEnd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>gia</w:t>
        </w:r>
        <w:proofErr w:type="spellEnd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41CF4">
          <w:rPr>
            <w:rFonts w:ascii="Times New Roman" w:eastAsia="Times New Roman" w:hAnsi="Times New Roman" w:cs="Times New Roman"/>
            <w:sz w:val="26"/>
            <w:szCs w:val="26"/>
          </w:rPr>
          <w:t>tăng</w:t>
        </w:r>
        <w:proofErr w:type="spellEnd"/>
      </w:hyperlink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 2008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2B6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F2B6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D3A610D" w14:textId="77777777" w:rsidR="001F2B66" w:rsidRPr="001F2B66" w:rsidRDefault="001F2B66" w:rsidP="00041C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"</w:t>
      </w:r>
      <w:proofErr w:type="spellStart"/>
      <w:r w:rsidR="00AB6012">
        <w:fldChar w:fldCharType="begin"/>
      </w:r>
      <w:r w:rsidR="00AB6012">
        <w:instrText xml:space="preserve"> HYPERLINK "https://thuvienphapluat.vn/phap-luat/tag/thue-gia-tri-gia-tang" \t "_blank" </w:instrText>
      </w:r>
      <w:r w:rsidR="00AB6012">
        <w:fldChar w:fldCharType="separate"/>
      </w:r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Thuế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giá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trị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gia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tăng</w:t>
      </w:r>
      <w:proofErr w:type="spellEnd"/>
      <w:r w:rsidR="00AB6012">
        <w:rPr>
          <w:rFonts w:ascii="Times New Roman" w:eastAsia="Times New Roman" w:hAnsi="Times New Roman" w:cs="Times New Roman"/>
          <w:iCs/>
          <w:sz w:val="26"/>
          <w:szCs w:val="26"/>
        </w:rPr>
        <w:fldChar w:fldCharType="end"/>
      </w:r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thuế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tính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trên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giá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trị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tăng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thêm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hàng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hóa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dịch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vụ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phát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trong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quá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trình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sản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xuất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lưu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thông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đến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tiêu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dùng</w:t>
      </w:r>
      <w:proofErr w:type="spellEnd"/>
      <w:r w:rsidRPr="00041CF4">
        <w:rPr>
          <w:rFonts w:ascii="Times New Roman" w:eastAsia="Times New Roman" w:hAnsi="Times New Roman" w:cs="Times New Roman"/>
          <w:iCs/>
          <w:sz w:val="26"/>
          <w:szCs w:val="26"/>
        </w:rPr>
        <w:t>."</w:t>
      </w:r>
    </w:p>
    <w:p w14:paraId="73AA201D" w14:textId="77777777" w:rsidR="001F2B66" w:rsidRPr="00041CF4" w:rsidRDefault="001F2B66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041CF4">
        <w:rPr>
          <w:sz w:val="26"/>
          <w:szCs w:val="26"/>
        </w:rPr>
        <w:t>Thuế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giá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trị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gia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tăng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có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tên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gọi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là</w:t>
      </w:r>
      <w:proofErr w:type="spellEnd"/>
      <w:r w:rsidRPr="00041CF4">
        <w:rPr>
          <w:sz w:val="26"/>
          <w:szCs w:val="26"/>
        </w:rPr>
        <w:t xml:space="preserve"> VAT -  </w:t>
      </w:r>
      <w:proofErr w:type="spellStart"/>
      <w:r w:rsidRPr="00041CF4">
        <w:rPr>
          <w:sz w:val="26"/>
          <w:szCs w:val="26"/>
        </w:rPr>
        <w:t>viết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tắt</w:t>
      </w:r>
      <w:proofErr w:type="spellEnd"/>
      <w:r w:rsidRPr="00041CF4">
        <w:rPr>
          <w:sz w:val="26"/>
          <w:szCs w:val="26"/>
        </w:rPr>
        <w:t xml:space="preserve"> </w:t>
      </w:r>
      <w:proofErr w:type="spellStart"/>
      <w:r w:rsidRPr="00041CF4">
        <w:rPr>
          <w:sz w:val="26"/>
          <w:szCs w:val="26"/>
        </w:rPr>
        <w:t>của</w:t>
      </w:r>
      <w:proofErr w:type="spellEnd"/>
      <w:r w:rsidRPr="00041CF4">
        <w:rPr>
          <w:sz w:val="26"/>
          <w:szCs w:val="26"/>
        </w:rPr>
        <w:t xml:space="preserve"> Value-Added Tax</w:t>
      </w:r>
    </w:p>
    <w:p w14:paraId="609EE40E" w14:textId="77777777" w:rsidR="001F2B66" w:rsidRPr="00041CF4" w:rsidRDefault="00736414" w:rsidP="00041CF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</w:t>
      </w:r>
    </w:p>
    <w:p w14:paraId="4A9FE01A" w14:textId="77777777" w:rsidR="00736414" w:rsidRPr="00041CF4" w:rsidRDefault="00041CF4" w:rsidP="00041CF4">
      <w:pPr>
        <w:pStyle w:val="Heading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pacing w:val="2"/>
          <w:sz w:val="26"/>
          <w:szCs w:val="26"/>
        </w:rPr>
      </w:pPr>
      <w:r w:rsidRPr="00041CF4">
        <w:rPr>
          <w:rStyle w:val="Strong"/>
          <w:b/>
          <w:bCs/>
          <w:spacing w:val="2"/>
          <w:sz w:val="26"/>
          <w:szCs w:val="26"/>
        </w:rPr>
        <w:t>2</w:t>
      </w:r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.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Đối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tượng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chịu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thuế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suất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thuế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giá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trị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gia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tăng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0%</w:t>
      </w:r>
    </w:p>
    <w:p w14:paraId="72651850" w14:textId="77777777" w:rsidR="00736414" w:rsidRPr="00041CF4" w:rsidRDefault="0073641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Theo </w:t>
      </w:r>
      <w:proofErr w:type="spellStart"/>
      <w:r w:rsidRPr="00041CF4">
        <w:rPr>
          <w:spacing w:val="2"/>
          <w:sz w:val="26"/>
          <w:szCs w:val="26"/>
        </w:rPr>
        <w:t>quy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Điều</w:t>
      </w:r>
      <w:proofErr w:type="spellEnd"/>
      <w:r w:rsidRPr="00041CF4">
        <w:rPr>
          <w:spacing w:val="2"/>
          <w:sz w:val="26"/>
          <w:szCs w:val="26"/>
        </w:rPr>
        <w:t xml:space="preserve"> 9 </w:t>
      </w:r>
      <w:hyperlink r:id="rId5" w:tgtFrame="_blank" w:history="1"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Thông </w:t>
        </w:r>
        <w:proofErr w:type="spellStart"/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>tư</w:t>
        </w:r>
        <w:proofErr w:type="spellEnd"/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 219/2013/TT-BTC</w:t>
        </w:r>
      </w:hyperlink>
      <w:r w:rsidRPr="00041CF4">
        <w:rPr>
          <w:spacing w:val="2"/>
          <w:sz w:val="26"/>
          <w:szCs w:val="26"/>
        </w:rPr>
        <w:t> (</w:t>
      </w:r>
      <w:proofErr w:type="spellStart"/>
      <w:r w:rsidRPr="00041CF4">
        <w:rPr>
          <w:spacing w:val="2"/>
          <w:sz w:val="26"/>
          <w:szCs w:val="26"/>
        </w:rPr>
        <w:t>được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sửa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đổi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bổ</w:t>
      </w:r>
      <w:proofErr w:type="spellEnd"/>
      <w:r w:rsidRPr="00041CF4">
        <w:rPr>
          <w:spacing w:val="2"/>
          <w:sz w:val="26"/>
          <w:szCs w:val="26"/>
        </w:rPr>
        <w:t xml:space="preserve"> sung </w:t>
      </w:r>
      <w:proofErr w:type="spellStart"/>
      <w:r w:rsidRPr="00041CF4">
        <w:rPr>
          <w:spacing w:val="2"/>
          <w:sz w:val="26"/>
          <w:szCs w:val="26"/>
        </w:rPr>
        <w:t>bởi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khoản</w:t>
      </w:r>
      <w:proofErr w:type="spellEnd"/>
      <w:r w:rsidRPr="00041CF4">
        <w:rPr>
          <w:spacing w:val="2"/>
          <w:sz w:val="26"/>
          <w:szCs w:val="26"/>
        </w:rPr>
        <w:t xml:space="preserve"> 5 </w:t>
      </w:r>
      <w:proofErr w:type="spellStart"/>
      <w:r w:rsidRPr="00041CF4">
        <w:rPr>
          <w:spacing w:val="2"/>
          <w:sz w:val="26"/>
          <w:szCs w:val="26"/>
        </w:rPr>
        <w:t>Điều</w:t>
      </w:r>
      <w:proofErr w:type="spellEnd"/>
      <w:r w:rsidRPr="00041CF4">
        <w:rPr>
          <w:spacing w:val="2"/>
          <w:sz w:val="26"/>
          <w:szCs w:val="26"/>
        </w:rPr>
        <w:t xml:space="preserve"> 1 </w:t>
      </w:r>
      <w:hyperlink r:id="rId6" w:tgtFrame="_blank" w:history="1"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Thông </w:t>
        </w:r>
        <w:proofErr w:type="spellStart"/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>tư</w:t>
        </w:r>
        <w:proofErr w:type="spellEnd"/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 26/2015/TT-BTC</w:t>
        </w:r>
      </w:hyperlink>
      <w:r w:rsidRPr="00041CF4">
        <w:rPr>
          <w:spacing w:val="2"/>
          <w:sz w:val="26"/>
          <w:szCs w:val="26"/>
        </w:rPr>
        <w:t> 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> </w:t>
      </w:r>
      <w:proofErr w:type="spellStart"/>
      <w:r w:rsidRPr="00041CF4">
        <w:rPr>
          <w:spacing w:val="2"/>
          <w:sz w:val="26"/>
          <w:szCs w:val="26"/>
        </w:rPr>
        <w:t>khoản</w:t>
      </w:r>
      <w:proofErr w:type="spellEnd"/>
      <w:r w:rsidRPr="00041CF4">
        <w:rPr>
          <w:spacing w:val="2"/>
          <w:sz w:val="26"/>
          <w:szCs w:val="26"/>
        </w:rPr>
        <w:t xml:space="preserve"> 2 </w:t>
      </w:r>
      <w:proofErr w:type="spellStart"/>
      <w:r w:rsidRPr="00041CF4">
        <w:rPr>
          <w:spacing w:val="2"/>
          <w:sz w:val="26"/>
          <w:szCs w:val="26"/>
        </w:rPr>
        <w:t>Điều</w:t>
      </w:r>
      <w:proofErr w:type="spellEnd"/>
      <w:r w:rsidRPr="00041CF4">
        <w:rPr>
          <w:spacing w:val="2"/>
          <w:sz w:val="26"/>
          <w:szCs w:val="26"/>
        </w:rPr>
        <w:t xml:space="preserve"> 1 </w:t>
      </w:r>
      <w:hyperlink r:id="rId7" w:tgtFrame="_blank" w:history="1"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Thông </w:t>
        </w:r>
        <w:proofErr w:type="spellStart"/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>tư</w:t>
        </w:r>
        <w:proofErr w:type="spellEnd"/>
        <w:r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 130/2016/TT-BTC</w:t>
        </w:r>
      </w:hyperlink>
      <w:r w:rsidRPr="00041CF4">
        <w:rPr>
          <w:spacing w:val="2"/>
          <w:sz w:val="26"/>
          <w:szCs w:val="26"/>
        </w:rPr>
        <w:t xml:space="preserve">), </w:t>
      </w:r>
      <w:proofErr w:type="spellStart"/>
      <w:r w:rsidRPr="00041CF4">
        <w:rPr>
          <w:spacing w:val="2"/>
          <w:sz w:val="26"/>
          <w:szCs w:val="26"/>
        </w:rPr>
        <w:t>mức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0%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đối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với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các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chịu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trị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tăng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như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sau</w:t>
      </w:r>
      <w:proofErr w:type="spellEnd"/>
      <w:r w:rsidRPr="00041CF4">
        <w:rPr>
          <w:spacing w:val="2"/>
          <w:sz w:val="26"/>
          <w:szCs w:val="26"/>
        </w:rPr>
        <w:t>:</w:t>
      </w:r>
    </w:p>
    <w:p w14:paraId="2B62B138" w14:textId="77777777" w:rsidR="00736414" w:rsidRPr="00041CF4" w:rsidRDefault="00041CF4" w:rsidP="00041CF4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pacing w:val="2"/>
          <w:sz w:val="26"/>
          <w:szCs w:val="26"/>
        </w:rPr>
      </w:pPr>
      <w:r w:rsidRPr="00041CF4">
        <w:rPr>
          <w:rStyle w:val="Strong"/>
          <w:b/>
          <w:bCs/>
          <w:spacing w:val="2"/>
          <w:sz w:val="26"/>
          <w:szCs w:val="26"/>
        </w:rPr>
        <w:t>2</w:t>
      </w:r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.1.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Hàng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hóa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,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dịch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vụ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chịu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thuế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suất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thuế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giá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trị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gia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</w:t>
      </w:r>
      <w:proofErr w:type="spellStart"/>
      <w:r w:rsidR="00736414" w:rsidRPr="00041CF4">
        <w:rPr>
          <w:rStyle w:val="Strong"/>
          <w:b/>
          <w:bCs/>
          <w:spacing w:val="2"/>
          <w:sz w:val="26"/>
          <w:szCs w:val="26"/>
        </w:rPr>
        <w:t>tăng</w:t>
      </w:r>
      <w:proofErr w:type="spellEnd"/>
      <w:r w:rsidR="00736414" w:rsidRPr="00041CF4">
        <w:rPr>
          <w:rStyle w:val="Strong"/>
          <w:b/>
          <w:bCs/>
          <w:spacing w:val="2"/>
          <w:sz w:val="26"/>
          <w:szCs w:val="26"/>
        </w:rPr>
        <w:t xml:space="preserve"> 0%</w:t>
      </w:r>
    </w:p>
    <w:p w14:paraId="04358A70" w14:textId="77777777" w:rsidR="00736414" w:rsidRPr="00041CF4" w:rsidRDefault="0073641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proofErr w:type="spellStart"/>
      <w:r w:rsidRPr="00041CF4">
        <w:rPr>
          <w:spacing w:val="2"/>
          <w:sz w:val="26"/>
          <w:szCs w:val="26"/>
        </w:rPr>
        <w:t>Mức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trị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tăng</w:t>
      </w:r>
      <w:proofErr w:type="spellEnd"/>
      <w:r w:rsidRPr="00041CF4">
        <w:rPr>
          <w:spacing w:val="2"/>
          <w:sz w:val="26"/>
          <w:szCs w:val="26"/>
        </w:rPr>
        <w:t xml:space="preserve"> (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GTGT) 0%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đối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với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hoạt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động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xây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dựng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lắp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đặt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trình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trong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khu</w:t>
      </w:r>
      <w:proofErr w:type="spellEnd"/>
      <w:r w:rsidRPr="00041CF4">
        <w:rPr>
          <w:spacing w:val="2"/>
          <w:sz w:val="26"/>
          <w:szCs w:val="26"/>
        </w:rPr>
        <w:t xml:space="preserve"> phi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quan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vận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tải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quốc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tế</w:t>
      </w:r>
      <w:proofErr w:type="spellEnd"/>
      <w:r w:rsidRPr="00041CF4">
        <w:rPr>
          <w:spacing w:val="2"/>
          <w:sz w:val="26"/>
          <w:szCs w:val="26"/>
        </w:rPr>
        <w:t>; </w:t>
      </w:r>
      <w:proofErr w:type="spellStart"/>
      <w:r w:rsidR="00AB6012">
        <w:fldChar w:fldCharType="begin"/>
      </w:r>
      <w:r w:rsidR="00AB6012">
        <w:instrText xml:space="preserve"> HYPERLINK "https://thuvienphapluat.vn/phap-</w:instrText>
      </w:r>
      <w:r w:rsidR="00AB6012">
        <w:instrText xml:space="preserve">luat-doanh-nghiep/cong-viec-phap-ly/thue-suat-thue-gia-tri-gia-tang-cua-hang-hoa-dich-vu-178.html" \t "_blank" </w:instrText>
      </w:r>
      <w:r w:rsidR="00AB6012">
        <w:fldChar w:fldCharType="separate"/>
      </w:r>
      <w:r w:rsidRPr="00041CF4">
        <w:rPr>
          <w:rStyle w:val="Hyperlink"/>
          <w:color w:val="auto"/>
          <w:spacing w:val="2"/>
          <w:sz w:val="26"/>
          <w:szCs w:val="26"/>
          <w:u w:val="none"/>
        </w:rPr>
        <w:t>hàng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 </w:t>
      </w:r>
      <w:proofErr w:type="spellStart"/>
      <w:r w:rsidRPr="00041CF4">
        <w:rPr>
          <w:rStyle w:val="Hyperlink"/>
          <w:color w:val="auto"/>
          <w:spacing w:val="2"/>
          <w:sz w:val="26"/>
          <w:szCs w:val="26"/>
          <w:u w:val="none"/>
        </w:rPr>
        <w:t>hóa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, </w:t>
      </w:r>
      <w:proofErr w:type="spellStart"/>
      <w:r w:rsidRPr="00041CF4">
        <w:rPr>
          <w:rStyle w:val="Hyperlink"/>
          <w:color w:val="auto"/>
          <w:spacing w:val="2"/>
          <w:sz w:val="26"/>
          <w:szCs w:val="26"/>
          <w:u w:val="none"/>
        </w:rPr>
        <w:t>dịch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 </w:t>
      </w:r>
      <w:proofErr w:type="spellStart"/>
      <w:r w:rsidRPr="00041CF4">
        <w:rPr>
          <w:rStyle w:val="Hyperlink"/>
          <w:color w:val="auto"/>
          <w:spacing w:val="2"/>
          <w:sz w:val="26"/>
          <w:szCs w:val="26"/>
          <w:u w:val="none"/>
        </w:rPr>
        <w:t>vụ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 </w:t>
      </w:r>
      <w:proofErr w:type="spellStart"/>
      <w:r w:rsidRPr="00041CF4">
        <w:rPr>
          <w:rStyle w:val="Hyperlink"/>
          <w:color w:val="auto"/>
          <w:spacing w:val="2"/>
          <w:sz w:val="26"/>
          <w:szCs w:val="26"/>
          <w:u w:val="none"/>
        </w:rPr>
        <w:t>thuộc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 </w:t>
      </w:r>
      <w:proofErr w:type="spellStart"/>
      <w:r w:rsidRPr="00041CF4">
        <w:rPr>
          <w:rStyle w:val="Hyperlink"/>
          <w:color w:val="auto"/>
          <w:spacing w:val="2"/>
          <w:sz w:val="26"/>
          <w:szCs w:val="26"/>
          <w:u w:val="none"/>
        </w:rPr>
        <w:t>diện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 </w:t>
      </w:r>
      <w:proofErr w:type="spellStart"/>
      <w:r w:rsidRPr="00041CF4">
        <w:rPr>
          <w:rStyle w:val="Hyperlink"/>
          <w:color w:val="auto"/>
          <w:spacing w:val="2"/>
          <w:sz w:val="26"/>
          <w:szCs w:val="26"/>
          <w:u w:val="none"/>
        </w:rPr>
        <w:t>không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 </w:t>
      </w:r>
      <w:proofErr w:type="spellStart"/>
      <w:r w:rsidRPr="00041CF4">
        <w:rPr>
          <w:rStyle w:val="Hyperlink"/>
          <w:color w:val="auto"/>
          <w:spacing w:val="2"/>
          <w:sz w:val="26"/>
          <w:szCs w:val="26"/>
          <w:u w:val="none"/>
        </w:rPr>
        <w:t>chịu</w:t>
      </w:r>
      <w:proofErr w:type="spellEnd"/>
      <w:r w:rsidRPr="00041CF4">
        <w:rPr>
          <w:rStyle w:val="Hyperlink"/>
          <w:color w:val="auto"/>
          <w:spacing w:val="2"/>
          <w:sz w:val="26"/>
          <w:szCs w:val="26"/>
          <w:u w:val="none"/>
        </w:rPr>
        <w:t xml:space="preserve"> GTGT</w:t>
      </w:r>
      <w:r w:rsidR="00AB6012">
        <w:rPr>
          <w:rStyle w:val="Hyperlink"/>
          <w:color w:val="auto"/>
          <w:spacing w:val="2"/>
          <w:sz w:val="26"/>
          <w:szCs w:val="26"/>
          <w:u w:val="none"/>
        </w:rPr>
        <w:fldChar w:fldCharType="end"/>
      </w:r>
      <w:r w:rsidRPr="00041CF4">
        <w:rPr>
          <w:spacing w:val="2"/>
          <w:sz w:val="26"/>
          <w:szCs w:val="26"/>
        </w:rPr>
        <w:t> </w:t>
      </w:r>
      <w:proofErr w:type="spellStart"/>
      <w:r w:rsidRPr="00041CF4">
        <w:rPr>
          <w:spacing w:val="2"/>
          <w:sz w:val="26"/>
          <w:szCs w:val="26"/>
        </w:rPr>
        <w:t>khi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trừ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các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trường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mức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GTGT 0% </w:t>
      </w:r>
      <w:proofErr w:type="spellStart"/>
      <w:r w:rsidRPr="00041CF4">
        <w:rPr>
          <w:spacing w:val="2"/>
          <w:sz w:val="26"/>
          <w:szCs w:val="26"/>
        </w:rPr>
        <w:t>nêu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mục</w:t>
      </w:r>
      <w:proofErr w:type="spellEnd"/>
      <w:r w:rsidRPr="00041CF4">
        <w:rPr>
          <w:spacing w:val="2"/>
          <w:sz w:val="26"/>
          <w:szCs w:val="26"/>
        </w:rPr>
        <w:t xml:space="preserve"> 1.2.</w:t>
      </w:r>
    </w:p>
    <w:p w14:paraId="150C9D0B" w14:textId="77777777" w:rsidR="00736414" w:rsidRPr="00041CF4" w:rsidRDefault="0073641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Hàng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hóa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dịch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vụ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xuất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khẩu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là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hàng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hóa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dịch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vụ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được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bán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cung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ứng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cho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tổ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chức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cá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nhân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ở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nước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ngoài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và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tiêu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dùng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ở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ngoài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Việt Nam;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bán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cung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ứng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cho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tổ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chức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cá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nhân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trong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khu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phi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thuế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quan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;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hàng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hóa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dịch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vụ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cung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cấp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cho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khách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hàng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nước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ngoài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theo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quy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định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của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pháp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luật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>.</w:t>
      </w:r>
    </w:p>
    <w:p w14:paraId="1FF164DF" w14:textId="77777777" w:rsidR="00736414" w:rsidRPr="00041CF4" w:rsidRDefault="0073641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proofErr w:type="spellStart"/>
      <w:r w:rsidRPr="00041CF4">
        <w:rPr>
          <w:rStyle w:val="Strong"/>
          <w:spacing w:val="2"/>
          <w:sz w:val="26"/>
          <w:szCs w:val="26"/>
        </w:rPr>
        <w:t>Cụ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thể</w:t>
      </w:r>
      <w:proofErr w:type="spellEnd"/>
      <w:r w:rsidRPr="00041CF4">
        <w:rPr>
          <w:rStyle w:val="Strong"/>
          <w:spacing w:val="2"/>
          <w:sz w:val="26"/>
          <w:szCs w:val="26"/>
        </w:rPr>
        <w:t>:</w:t>
      </w:r>
    </w:p>
    <w:p w14:paraId="0AB7897E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rStyle w:val="Strong"/>
          <w:spacing w:val="2"/>
          <w:sz w:val="26"/>
          <w:szCs w:val="26"/>
        </w:rPr>
        <w:t>(</w:t>
      </w:r>
      <w:proofErr w:type="spellStart"/>
      <w:r w:rsidRPr="00041CF4">
        <w:rPr>
          <w:rStyle w:val="Strong"/>
          <w:spacing w:val="2"/>
          <w:sz w:val="26"/>
          <w:szCs w:val="26"/>
        </w:rPr>
        <w:t>i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) </w:t>
      </w:r>
      <w:proofErr w:type="spellStart"/>
      <w:r w:rsidRPr="00041CF4">
        <w:rPr>
          <w:rStyle w:val="Strong"/>
          <w:spacing w:val="2"/>
          <w:sz w:val="26"/>
          <w:szCs w:val="26"/>
        </w:rPr>
        <w:t>Hàng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hóa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xuất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khẩu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bao </w:t>
      </w:r>
      <w:proofErr w:type="spellStart"/>
      <w:r w:rsidRPr="00041CF4">
        <w:rPr>
          <w:rStyle w:val="Strong"/>
          <w:spacing w:val="2"/>
          <w:sz w:val="26"/>
          <w:szCs w:val="26"/>
        </w:rPr>
        <w:t>gồm</w:t>
      </w:r>
      <w:proofErr w:type="spellEnd"/>
      <w:r w:rsidRPr="00041CF4">
        <w:rPr>
          <w:rStyle w:val="Strong"/>
          <w:spacing w:val="2"/>
          <w:sz w:val="26"/>
          <w:szCs w:val="26"/>
        </w:rPr>
        <w:t>:</w:t>
      </w:r>
    </w:p>
    <w:p w14:paraId="3E226F61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 ra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kể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cả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ủy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thác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4A17B674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lastRenderedPageBreak/>
        <w:t xml:space="preserve">-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bán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khu</w:t>
      </w:r>
      <w:proofErr w:type="spellEnd"/>
      <w:r w:rsidRPr="00041CF4">
        <w:rPr>
          <w:spacing w:val="2"/>
          <w:sz w:val="26"/>
          <w:szCs w:val="26"/>
        </w:rPr>
        <w:t xml:space="preserve"> phi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quan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theo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của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Thủ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tướng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Chính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phủ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bán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cửa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miễn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0ABF4E4B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bán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điểm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giao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nhận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Việt Nam.</w:t>
      </w:r>
    </w:p>
    <w:p w14:paraId="682B5807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</w:t>
      </w:r>
      <w:proofErr w:type="spellStart"/>
      <w:r w:rsidRPr="00041CF4">
        <w:rPr>
          <w:spacing w:val="2"/>
          <w:sz w:val="26"/>
          <w:szCs w:val="26"/>
        </w:rPr>
        <w:t>Phụ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tùng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vật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tư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thay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để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sửa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chữa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bảo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dưỡng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phương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tiện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máy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móc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thiết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bị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bên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tiêu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dùng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Việt Nam.</w:t>
      </w:r>
    </w:p>
    <w:p w14:paraId="61DCFB01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Các </w:t>
      </w:r>
      <w:proofErr w:type="spellStart"/>
      <w:r w:rsidRPr="00041CF4">
        <w:rPr>
          <w:spacing w:val="2"/>
          <w:sz w:val="26"/>
          <w:szCs w:val="26"/>
        </w:rPr>
        <w:t>trường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được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coi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theo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của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luật</w:t>
      </w:r>
      <w:proofErr w:type="spellEnd"/>
      <w:r w:rsidRPr="00041CF4">
        <w:rPr>
          <w:spacing w:val="2"/>
          <w:sz w:val="26"/>
          <w:szCs w:val="26"/>
        </w:rPr>
        <w:t>:</w:t>
      </w:r>
    </w:p>
    <w:p w14:paraId="759635DE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+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chuyển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tiếp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theo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của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luật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thương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về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hoạt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động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mua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bán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quốc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các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hoạt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động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lý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mua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bán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gia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với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1E9D840E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+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chỗ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theo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của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luật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1BDFD10C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>+ 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để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bán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hội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chợ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triển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lãm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74638988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rStyle w:val="Strong"/>
          <w:spacing w:val="2"/>
          <w:sz w:val="26"/>
          <w:szCs w:val="26"/>
        </w:rPr>
        <w:t xml:space="preserve">(ii) </w:t>
      </w:r>
      <w:proofErr w:type="spellStart"/>
      <w:r w:rsidRPr="00041CF4">
        <w:rPr>
          <w:rStyle w:val="Strong"/>
          <w:spacing w:val="2"/>
          <w:sz w:val="26"/>
          <w:szCs w:val="26"/>
        </w:rPr>
        <w:t>Dịch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vụ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xuất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khẩu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bao </w:t>
      </w:r>
      <w:proofErr w:type="spellStart"/>
      <w:r w:rsidRPr="00041CF4">
        <w:rPr>
          <w:rStyle w:val="Strong"/>
          <w:spacing w:val="2"/>
          <w:sz w:val="26"/>
          <w:szCs w:val="26"/>
        </w:rPr>
        <w:t>gồm</w:t>
      </w:r>
      <w:proofErr w:type="spellEnd"/>
      <w:r w:rsidRPr="00041CF4">
        <w:rPr>
          <w:rStyle w:val="Strong"/>
          <w:spacing w:val="2"/>
          <w:sz w:val="26"/>
          <w:szCs w:val="26"/>
        </w:rPr>
        <w:t>: 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ứng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trực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tiếp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tổ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chức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cá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nhân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tiêu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dùng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Việt Nam;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ứng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trực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tiếp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tổ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chức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cá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nhân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trong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khu</w:t>
      </w:r>
      <w:proofErr w:type="spellEnd"/>
      <w:r w:rsidRPr="00041CF4">
        <w:rPr>
          <w:spacing w:val="2"/>
          <w:sz w:val="26"/>
          <w:szCs w:val="26"/>
        </w:rPr>
        <w:t xml:space="preserve"> phi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quan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tiêu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dùng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trong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khu</w:t>
      </w:r>
      <w:proofErr w:type="spellEnd"/>
      <w:r w:rsidRPr="00041CF4">
        <w:rPr>
          <w:spacing w:val="2"/>
          <w:sz w:val="26"/>
          <w:szCs w:val="26"/>
        </w:rPr>
        <w:t xml:space="preserve"> phi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quan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29A00DE2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Cá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nhân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ở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nước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ngoài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là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người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nước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ngoài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không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cư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trú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tại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Việt Nam,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người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định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cư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ở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nước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ngoài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và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ở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ngoài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trong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thời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gian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diễn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ra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việc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cung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ứng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dịch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vụ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.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Tổ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chức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cá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nhân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trong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khu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phi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thuế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quan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là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tổ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chức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cá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nhân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có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đăng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ký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kinh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doanh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và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các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trường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hợp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khác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theo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quy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định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của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Thủ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tướng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Chính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Emphasis"/>
          <w:i w:val="0"/>
          <w:spacing w:val="2"/>
          <w:sz w:val="26"/>
          <w:szCs w:val="26"/>
        </w:rPr>
        <w:t>phủ</w:t>
      </w:r>
      <w:proofErr w:type="spellEnd"/>
      <w:r w:rsidRPr="00041CF4">
        <w:rPr>
          <w:rStyle w:val="Emphasis"/>
          <w:i w:val="0"/>
          <w:spacing w:val="2"/>
          <w:sz w:val="26"/>
          <w:szCs w:val="26"/>
        </w:rPr>
        <w:t>.</w:t>
      </w:r>
    </w:p>
    <w:p w14:paraId="7C416B18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Trường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cấp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hoạt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động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cấp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vừa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diễn</w:t>
      </w:r>
      <w:proofErr w:type="spellEnd"/>
      <w:r w:rsidRPr="00041CF4">
        <w:rPr>
          <w:spacing w:val="2"/>
          <w:sz w:val="26"/>
          <w:szCs w:val="26"/>
        </w:rPr>
        <w:t xml:space="preserve"> ra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Việt Nam, </w:t>
      </w:r>
      <w:proofErr w:type="spellStart"/>
      <w:r w:rsidRPr="00041CF4">
        <w:rPr>
          <w:spacing w:val="2"/>
          <w:sz w:val="26"/>
          <w:szCs w:val="26"/>
        </w:rPr>
        <w:t>vừa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diễn</w:t>
      </w:r>
      <w:proofErr w:type="spellEnd"/>
      <w:r w:rsidRPr="00041CF4">
        <w:rPr>
          <w:spacing w:val="2"/>
          <w:sz w:val="26"/>
          <w:szCs w:val="26"/>
        </w:rPr>
        <w:t xml:space="preserve"> ra ở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spacing w:val="2"/>
          <w:sz w:val="26"/>
          <w:szCs w:val="26"/>
        </w:rPr>
        <w:t>nhưng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đồng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được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ký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kết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giữa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hai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người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nộp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spacing w:val="2"/>
          <w:sz w:val="26"/>
          <w:szCs w:val="26"/>
        </w:rPr>
        <w:t>hoặc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có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sở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thường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trú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spacing w:val="2"/>
          <w:sz w:val="26"/>
          <w:szCs w:val="26"/>
        </w:rPr>
        <w:t>thì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0% </w:t>
      </w:r>
      <w:proofErr w:type="spellStart"/>
      <w:r w:rsidRPr="00041CF4">
        <w:rPr>
          <w:spacing w:val="2"/>
          <w:sz w:val="26"/>
          <w:szCs w:val="26"/>
        </w:rPr>
        <w:t>chỉ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đối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với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phần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trị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thực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hiện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Việt Nam, </w:t>
      </w:r>
      <w:proofErr w:type="spellStart"/>
      <w:r w:rsidRPr="00041CF4">
        <w:rPr>
          <w:spacing w:val="2"/>
          <w:sz w:val="26"/>
          <w:szCs w:val="26"/>
        </w:rPr>
        <w:t>trừ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trường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cấp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bảo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hiểm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nhập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được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0% </w:t>
      </w:r>
      <w:proofErr w:type="spellStart"/>
      <w:r w:rsidRPr="00041CF4">
        <w:rPr>
          <w:spacing w:val="2"/>
          <w:sz w:val="26"/>
          <w:szCs w:val="26"/>
        </w:rPr>
        <w:t>trên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toàn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bộ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trị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đồng</w:t>
      </w:r>
      <w:proofErr w:type="spellEnd"/>
      <w:r w:rsidRPr="00041CF4">
        <w:rPr>
          <w:spacing w:val="2"/>
          <w:sz w:val="26"/>
          <w:szCs w:val="26"/>
        </w:rPr>
        <w:t xml:space="preserve">. Trường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đồng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xác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riêng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phần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trị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thực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hiện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spacing w:val="2"/>
          <w:sz w:val="26"/>
          <w:szCs w:val="26"/>
        </w:rPr>
        <w:t>thì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giá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tính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được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xác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theo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tỷ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lệ</w:t>
      </w:r>
      <w:proofErr w:type="spellEnd"/>
      <w:r w:rsidRPr="00041CF4">
        <w:rPr>
          <w:spacing w:val="2"/>
          <w:sz w:val="26"/>
          <w:szCs w:val="26"/>
        </w:rPr>
        <w:t xml:space="preserve"> (%) chi </w:t>
      </w:r>
      <w:proofErr w:type="spellStart"/>
      <w:r w:rsidRPr="00041CF4">
        <w:rPr>
          <w:spacing w:val="2"/>
          <w:sz w:val="26"/>
          <w:szCs w:val="26"/>
        </w:rPr>
        <w:t>phí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phát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sinh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spacing w:val="2"/>
          <w:sz w:val="26"/>
          <w:szCs w:val="26"/>
        </w:rPr>
        <w:t>trên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tổng</w:t>
      </w:r>
      <w:proofErr w:type="spellEnd"/>
      <w:r w:rsidRPr="00041CF4">
        <w:rPr>
          <w:spacing w:val="2"/>
          <w:sz w:val="26"/>
          <w:szCs w:val="26"/>
        </w:rPr>
        <w:t xml:space="preserve"> chi </w:t>
      </w:r>
      <w:proofErr w:type="spellStart"/>
      <w:r w:rsidRPr="00041CF4">
        <w:rPr>
          <w:spacing w:val="2"/>
          <w:sz w:val="26"/>
          <w:szCs w:val="26"/>
        </w:rPr>
        <w:t>phí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74B6694F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proofErr w:type="spellStart"/>
      <w:r w:rsidRPr="00041CF4">
        <w:rPr>
          <w:spacing w:val="2"/>
          <w:sz w:val="26"/>
          <w:szCs w:val="26"/>
        </w:rPr>
        <w:t>Cơ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sở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kinh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doanh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cấp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người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nộp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Việt Nam </w:t>
      </w:r>
      <w:proofErr w:type="spellStart"/>
      <w:r w:rsidRPr="00041CF4">
        <w:rPr>
          <w:spacing w:val="2"/>
          <w:sz w:val="26"/>
          <w:szCs w:val="26"/>
        </w:rPr>
        <w:t>phải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có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liệu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chứng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minh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thực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hiện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Việt Nam.</w:t>
      </w:r>
    </w:p>
    <w:p w14:paraId="14F2E3A1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rStyle w:val="Strong"/>
          <w:spacing w:val="2"/>
          <w:sz w:val="26"/>
          <w:szCs w:val="26"/>
        </w:rPr>
        <w:t xml:space="preserve">(iii) </w:t>
      </w:r>
      <w:proofErr w:type="spellStart"/>
      <w:r w:rsidRPr="00041CF4">
        <w:rPr>
          <w:rStyle w:val="Strong"/>
          <w:spacing w:val="2"/>
          <w:sz w:val="26"/>
          <w:szCs w:val="26"/>
        </w:rPr>
        <w:t>Vận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tải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quốc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tế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bao </w:t>
      </w:r>
      <w:proofErr w:type="spellStart"/>
      <w:r w:rsidRPr="00041CF4">
        <w:rPr>
          <w:rStyle w:val="Strong"/>
          <w:spacing w:val="2"/>
          <w:sz w:val="26"/>
          <w:szCs w:val="26"/>
        </w:rPr>
        <w:t>gồm</w:t>
      </w:r>
      <w:proofErr w:type="spellEnd"/>
      <w:r w:rsidRPr="00041CF4">
        <w:rPr>
          <w:rStyle w:val="Strong"/>
          <w:spacing w:val="2"/>
          <w:sz w:val="26"/>
          <w:szCs w:val="26"/>
        </w:rPr>
        <w:t>: </w:t>
      </w:r>
      <w:proofErr w:type="spellStart"/>
      <w:r w:rsidRPr="00041CF4">
        <w:rPr>
          <w:spacing w:val="2"/>
          <w:sz w:val="26"/>
          <w:szCs w:val="26"/>
        </w:rPr>
        <w:t>Vận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tải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khách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lý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> 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theo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chặng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quốc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từ</w:t>
      </w:r>
      <w:proofErr w:type="spellEnd"/>
      <w:r w:rsidRPr="00041CF4">
        <w:rPr>
          <w:spacing w:val="2"/>
          <w:sz w:val="26"/>
          <w:szCs w:val="26"/>
        </w:rPr>
        <w:t xml:space="preserve"> Việt Nam ra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hoặc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từ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đến</w:t>
      </w:r>
      <w:proofErr w:type="spellEnd"/>
      <w:r w:rsidRPr="00041CF4">
        <w:rPr>
          <w:spacing w:val="2"/>
          <w:sz w:val="26"/>
          <w:szCs w:val="26"/>
        </w:rPr>
        <w:t xml:space="preserve"> Việt Nam, </w:t>
      </w:r>
      <w:proofErr w:type="spellStart"/>
      <w:r w:rsidRPr="00041CF4">
        <w:rPr>
          <w:spacing w:val="2"/>
          <w:sz w:val="26"/>
          <w:szCs w:val="26"/>
        </w:rPr>
        <w:t>hoặc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cả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điểm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đến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lastRenderedPageBreak/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phân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biệt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có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phương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tiện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trực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tiếp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tải</w:t>
      </w:r>
      <w:proofErr w:type="spellEnd"/>
      <w:r w:rsidRPr="00041CF4">
        <w:rPr>
          <w:spacing w:val="2"/>
          <w:sz w:val="26"/>
          <w:szCs w:val="26"/>
        </w:rPr>
        <w:t xml:space="preserve"> hay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có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phương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tiện</w:t>
      </w:r>
      <w:proofErr w:type="spellEnd"/>
      <w:r w:rsidRPr="00041CF4">
        <w:rPr>
          <w:spacing w:val="2"/>
          <w:sz w:val="26"/>
          <w:szCs w:val="26"/>
        </w:rPr>
        <w:t xml:space="preserve">. Trường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đồng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tải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quốc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tế</w:t>
      </w:r>
      <w:proofErr w:type="spellEnd"/>
      <w:r w:rsidRPr="00041CF4">
        <w:rPr>
          <w:spacing w:val="2"/>
          <w:sz w:val="26"/>
          <w:szCs w:val="26"/>
        </w:rPr>
        <w:t xml:space="preserve"> bao </w:t>
      </w:r>
      <w:proofErr w:type="spellStart"/>
      <w:r w:rsidRPr="00041CF4">
        <w:rPr>
          <w:spacing w:val="2"/>
          <w:sz w:val="26"/>
          <w:szCs w:val="26"/>
        </w:rPr>
        <w:t>gồm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cả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chặng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tải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nội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thì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tải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quốc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tế</w:t>
      </w:r>
      <w:proofErr w:type="spellEnd"/>
      <w:r w:rsidRPr="00041CF4">
        <w:rPr>
          <w:spacing w:val="2"/>
          <w:sz w:val="26"/>
          <w:szCs w:val="26"/>
        </w:rPr>
        <w:t xml:space="preserve"> bao </w:t>
      </w:r>
      <w:proofErr w:type="spellStart"/>
      <w:r w:rsidRPr="00041CF4">
        <w:rPr>
          <w:spacing w:val="2"/>
          <w:sz w:val="26"/>
          <w:szCs w:val="26"/>
        </w:rPr>
        <w:t>gồm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cả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chặng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nội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địa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45134891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rStyle w:val="Strong"/>
          <w:spacing w:val="2"/>
          <w:sz w:val="26"/>
          <w:szCs w:val="26"/>
        </w:rPr>
        <w:t xml:space="preserve">(iv) </w:t>
      </w:r>
      <w:proofErr w:type="spellStart"/>
      <w:r w:rsidRPr="00041CF4">
        <w:rPr>
          <w:rStyle w:val="Strong"/>
          <w:spacing w:val="2"/>
          <w:sz w:val="26"/>
          <w:szCs w:val="26"/>
        </w:rPr>
        <w:t>Dịch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vụ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của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ngành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hàng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không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Strong"/>
          <w:spacing w:val="2"/>
          <w:sz w:val="26"/>
          <w:szCs w:val="26"/>
        </w:rPr>
        <w:t>hàng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hải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cung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cấp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trực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tiếp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cho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tổ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chức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ở </w:t>
      </w:r>
      <w:proofErr w:type="spellStart"/>
      <w:r w:rsidRPr="00041CF4">
        <w:rPr>
          <w:rStyle w:val="Strong"/>
          <w:spacing w:val="2"/>
          <w:sz w:val="26"/>
          <w:szCs w:val="26"/>
        </w:rPr>
        <w:t>nước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ngoài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hoặc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thông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qua </w:t>
      </w:r>
      <w:proofErr w:type="spellStart"/>
      <w:r w:rsidRPr="00041CF4">
        <w:rPr>
          <w:rStyle w:val="Strong"/>
          <w:spacing w:val="2"/>
          <w:sz w:val="26"/>
          <w:szCs w:val="26"/>
        </w:rPr>
        <w:t>đại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lý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, bao </w:t>
      </w:r>
      <w:proofErr w:type="spellStart"/>
      <w:r w:rsidRPr="00041CF4">
        <w:rPr>
          <w:rStyle w:val="Strong"/>
          <w:spacing w:val="2"/>
          <w:sz w:val="26"/>
          <w:szCs w:val="26"/>
        </w:rPr>
        <w:t>gồm</w:t>
      </w:r>
      <w:proofErr w:type="spellEnd"/>
      <w:r w:rsidRPr="00041CF4">
        <w:rPr>
          <w:rStyle w:val="Strong"/>
          <w:spacing w:val="2"/>
          <w:sz w:val="26"/>
          <w:szCs w:val="26"/>
        </w:rPr>
        <w:t>:</w:t>
      </w:r>
    </w:p>
    <w:p w14:paraId="0FD3BB8B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Các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của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0%: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cấp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ăn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cánh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sân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đậu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an </w:t>
      </w:r>
      <w:proofErr w:type="spellStart"/>
      <w:r w:rsidRPr="00041CF4">
        <w:rPr>
          <w:spacing w:val="2"/>
          <w:sz w:val="26"/>
          <w:szCs w:val="26"/>
        </w:rPr>
        <w:t>ninh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bảo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vệ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bay; soi </w:t>
      </w:r>
      <w:proofErr w:type="spellStart"/>
      <w:r w:rsidRPr="00041CF4">
        <w:rPr>
          <w:spacing w:val="2"/>
          <w:sz w:val="26"/>
          <w:szCs w:val="26"/>
        </w:rPr>
        <w:t>chiếu</w:t>
      </w:r>
      <w:proofErr w:type="spellEnd"/>
      <w:r w:rsidRPr="00041CF4">
        <w:rPr>
          <w:spacing w:val="2"/>
          <w:sz w:val="26"/>
          <w:szCs w:val="26"/>
        </w:rPr>
        <w:t xml:space="preserve"> an </w:t>
      </w:r>
      <w:proofErr w:type="spellStart"/>
      <w:r w:rsidRPr="00041CF4">
        <w:rPr>
          <w:spacing w:val="2"/>
          <w:sz w:val="26"/>
          <w:szCs w:val="26"/>
        </w:rPr>
        <w:t>ninh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khách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lý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băng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chuyền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lý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nhà</w:t>
      </w:r>
      <w:proofErr w:type="spellEnd"/>
      <w:r w:rsidRPr="00041CF4">
        <w:rPr>
          <w:spacing w:val="2"/>
          <w:sz w:val="26"/>
          <w:szCs w:val="26"/>
        </w:rPr>
        <w:t xml:space="preserve"> ga;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phục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kỹ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thuật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thương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mặt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đất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bảo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vệ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kéo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đẩy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dẫn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thuê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cầu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dẫn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khách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lên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xuống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máy</w:t>
      </w:r>
      <w:proofErr w:type="spellEnd"/>
      <w:r w:rsidRPr="00041CF4">
        <w:rPr>
          <w:spacing w:val="2"/>
          <w:sz w:val="26"/>
          <w:szCs w:val="26"/>
        </w:rPr>
        <w:t xml:space="preserve"> bay;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điều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bay </w:t>
      </w:r>
      <w:proofErr w:type="spellStart"/>
      <w:r w:rsidRPr="00041CF4">
        <w:rPr>
          <w:spacing w:val="2"/>
          <w:sz w:val="26"/>
          <w:szCs w:val="26"/>
        </w:rPr>
        <w:t>đi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đến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vận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chuyển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tổ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lái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tiếp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viên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và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khách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trong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vực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sân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đậu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bay; </w:t>
      </w:r>
      <w:proofErr w:type="spellStart"/>
      <w:r w:rsidRPr="00041CF4">
        <w:rPr>
          <w:spacing w:val="2"/>
          <w:sz w:val="26"/>
          <w:szCs w:val="26"/>
        </w:rPr>
        <w:t>chất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xếp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kiểm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đếm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phục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khách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chuyến</w:t>
      </w:r>
      <w:proofErr w:type="spellEnd"/>
      <w:r w:rsidRPr="00041CF4">
        <w:rPr>
          <w:spacing w:val="2"/>
          <w:sz w:val="26"/>
          <w:szCs w:val="26"/>
        </w:rPr>
        <w:t xml:space="preserve"> bay </w:t>
      </w:r>
      <w:proofErr w:type="spellStart"/>
      <w:r w:rsidRPr="00041CF4">
        <w:rPr>
          <w:spacing w:val="2"/>
          <w:sz w:val="26"/>
          <w:szCs w:val="26"/>
        </w:rPr>
        <w:t>quốc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từ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cảng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Việt Nam (passenger service charges).</w:t>
      </w:r>
    </w:p>
    <w:p w14:paraId="48CE874E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Các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của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ngành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hải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0%: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lai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dắt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biển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hoa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tiêu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hải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cứu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hộ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hải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cầu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cảng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bến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phao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bốc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xếp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buộc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cởi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dây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đóng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mở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nắp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hầm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vệ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sinh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hầm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kiểm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đếm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giao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nhận</w:t>
      </w:r>
      <w:proofErr w:type="spellEnd"/>
      <w:r w:rsidRPr="00041CF4">
        <w:rPr>
          <w:spacing w:val="2"/>
          <w:sz w:val="26"/>
          <w:szCs w:val="26"/>
        </w:rPr>
        <w:t xml:space="preserve">; </w:t>
      </w:r>
      <w:proofErr w:type="spellStart"/>
      <w:r w:rsidRPr="00041CF4">
        <w:rPr>
          <w:spacing w:val="2"/>
          <w:sz w:val="26"/>
          <w:szCs w:val="26"/>
        </w:rPr>
        <w:t>đăng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kiểm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3629A3F0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rStyle w:val="Strong"/>
          <w:spacing w:val="2"/>
          <w:sz w:val="26"/>
          <w:szCs w:val="26"/>
        </w:rPr>
        <w:t xml:space="preserve">(v) Các </w:t>
      </w:r>
      <w:proofErr w:type="spellStart"/>
      <w:r w:rsidRPr="00041CF4">
        <w:rPr>
          <w:rStyle w:val="Strong"/>
          <w:spacing w:val="2"/>
          <w:sz w:val="26"/>
          <w:szCs w:val="26"/>
        </w:rPr>
        <w:t>hàng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hóa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, </w:t>
      </w:r>
      <w:proofErr w:type="spellStart"/>
      <w:r w:rsidRPr="00041CF4">
        <w:rPr>
          <w:rStyle w:val="Strong"/>
          <w:spacing w:val="2"/>
          <w:sz w:val="26"/>
          <w:szCs w:val="26"/>
        </w:rPr>
        <w:t>dịch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vụ</w:t>
      </w:r>
      <w:proofErr w:type="spellEnd"/>
      <w:r w:rsidRPr="00041CF4">
        <w:rPr>
          <w:rStyle w:val="Strong"/>
          <w:spacing w:val="2"/>
          <w:sz w:val="26"/>
          <w:szCs w:val="26"/>
        </w:rPr>
        <w:t xml:space="preserve"> </w:t>
      </w:r>
      <w:proofErr w:type="spellStart"/>
      <w:r w:rsidRPr="00041CF4">
        <w:rPr>
          <w:rStyle w:val="Strong"/>
          <w:spacing w:val="2"/>
          <w:sz w:val="26"/>
          <w:szCs w:val="26"/>
        </w:rPr>
        <w:t>khác</w:t>
      </w:r>
      <w:proofErr w:type="spellEnd"/>
      <w:r w:rsidRPr="00041CF4">
        <w:rPr>
          <w:rStyle w:val="Strong"/>
          <w:spacing w:val="2"/>
          <w:sz w:val="26"/>
          <w:szCs w:val="26"/>
        </w:rPr>
        <w:t>:</w:t>
      </w:r>
    </w:p>
    <w:p w14:paraId="7682F78A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</w:t>
      </w:r>
      <w:proofErr w:type="spellStart"/>
      <w:r w:rsidRPr="00041CF4">
        <w:rPr>
          <w:spacing w:val="2"/>
          <w:sz w:val="26"/>
          <w:szCs w:val="26"/>
        </w:rPr>
        <w:t>Hoạt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động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xây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dựng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lắp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đặt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trình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hoặc</w:t>
      </w:r>
      <w:proofErr w:type="spellEnd"/>
      <w:r w:rsidRPr="00041CF4">
        <w:rPr>
          <w:spacing w:val="2"/>
          <w:sz w:val="26"/>
          <w:szCs w:val="26"/>
        </w:rPr>
        <w:t xml:space="preserve"> ở </w:t>
      </w:r>
      <w:proofErr w:type="spellStart"/>
      <w:r w:rsidRPr="00041CF4">
        <w:rPr>
          <w:spacing w:val="2"/>
          <w:sz w:val="26"/>
          <w:szCs w:val="26"/>
        </w:rPr>
        <w:t>trong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khu</w:t>
      </w:r>
      <w:proofErr w:type="spellEnd"/>
      <w:r w:rsidRPr="00041CF4">
        <w:rPr>
          <w:spacing w:val="2"/>
          <w:sz w:val="26"/>
          <w:szCs w:val="26"/>
        </w:rPr>
        <w:t xml:space="preserve"> phi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quan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195F62AB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</w:t>
      </w:r>
      <w:proofErr w:type="spellStart"/>
      <w:r w:rsidRPr="00041CF4">
        <w:rPr>
          <w:spacing w:val="2"/>
          <w:sz w:val="26"/>
          <w:szCs w:val="26"/>
        </w:rPr>
        <w:t>Hàng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hóa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thuộc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đối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tượng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chịu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GTGT </w:t>
      </w:r>
      <w:proofErr w:type="spellStart"/>
      <w:r w:rsidRPr="00041CF4">
        <w:rPr>
          <w:spacing w:val="2"/>
          <w:sz w:val="26"/>
          <w:szCs w:val="26"/>
        </w:rPr>
        <w:t>khi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xuất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khẩu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trừ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các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trường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hợp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không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áp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dụng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mức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thuế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suất</w:t>
      </w:r>
      <w:proofErr w:type="spellEnd"/>
      <w:r w:rsidRPr="00041CF4">
        <w:rPr>
          <w:spacing w:val="2"/>
          <w:sz w:val="26"/>
          <w:szCs w:val="26"/>
        </w:rPr>
        <w:t xml:space="preserve"> 0% </w:t>
      </w:r>
      <w:proofErr w:type="spellStart"/>
      <w:r w:rsidRPr="00041CF4">
        <w:rPr>
          <w:spacing w:val="2"/>
          <w:sz w:val="26"/>
          <w:szCs w:val="26"/>
        </w:rPr>
        <w:t>nêu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tại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Mục</w:t>
      </w:r>
      <w:proofErr w:type="spellEnd"/>
      <w:r w:rsidRPr="00041CF4">
        <w:rPr>
          <w:spacing w:val="2"/>
          <w:sz w:val="26"/>
          <w:szCs w:val="26"/>
        </w:rPr>
        <w:t xml:space="preserve"> 1.2.</w:t>
      </w:r>
    </w:p>
    <w:p w14:paraId="7B590592" w14:textId="77777777" w:rsidR="00041CF4" w:rsidRPr="00041CF4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6"/>
          <w:szCs w:val="26"/>
        </w:rPr>
      </w:pPr>
      <w:r w:rsidRPr="00041CF4">
        <w:rPr>
          <w:spacing w:val="2"/>
          <w:sz w:val="26"/>
          <w:szCs w:val="26"/>
        </w:rPr>
        <w:t xml:space="preserve">- </w:t>
      </w:r>
      <w:proofErr w:type="spellStart"/>
      <w:r w:rsidRPr="00041CF4">
        <w:rPr>
          <w:spacing w:val="2"/>
          <w:sz w:val="26"/>
          <w:szCs w:val="26"/>
        </w:rPr>
        <w:t>Dịch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vụ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sửa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chữa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bay, </w:t>
      </w:r>
      <w:proofErr w:type="spellStart"/>
      <w:r w:rsidRPr="00041CF4">
        <w:rPr>
          <w:spacing w:val="2"/>
          <w:sz w:val="26"/>
          <w:szCs w:val="26"/>
        </w:rPr>
        <w:t>tàu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biển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cung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cấp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cho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tổ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chức</w:t>
      </w:r>
      <w:proofErr w:type="spellEnd"/>
      <w:r w:rsidRPr="00041CF4">
        <w:rPr>
          <w:spacing w:val="2"/>
          <w:sz w:val="26"/>
          <w:szCs w:val="26"/>
        </w:rPr>
        <w:t xml:space="preserve">, </w:t>
      </w:r>
      <w:proofErr w:type="spellStart"/>
      <w:r w:rsidRPr="00041CF4">
        <w:rPr>
          <w:spacing w:val="2"/>
          <w:sz w:val="26"/>
          <w:szCs w:val="26"/>
        </w:rPr>
        <w:t>cá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nhân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nước</w:t>
      </w:r>
      <w:proofErr w:type="spellEnd"/>
      <w:r w:rsidRPr="00041CF4">
        <w:rPr>
          <w:spacing w:val="2"/>
          <w:sz w:val="26"/>
          <w:szCs w:val="26"/>
        </w:rPr>
        <w:t xml:space="preserve"> </w:t>
      </w:r>
      <w:proofErr w:type="spellStart"/>
      <w:r w:rsidRPr="00041CF4">
        <w:rPr>
          <w:spacing w:val="2"/>
          <w:sz w:val="26"/>
          <w:szCs w:val="26"/>
        </w:rPr>
        <w:t>ngoài</w:t>
      </w:r>
      <w:proofErr w:type="spellEnd"/>
      <w:r w:rsidRPr="00041CF4">
        <w:rPr>
          <w:spacing w:val="2"/>
          <w:sz w:val="26"/>
          <w:szCs w:val="26"/>
        </w:rPr>
        <w:t>.</w:t>
      </w:r>
    </w:p>
    <w:p w14:paraId="2137AEDF" w14:textId="77777777" w:rsidR="00041CF4" w:rsidRPr="00041CF4" w:rsidRDefault="00041CF4" w:rsidP="00041C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(GTGT)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5%, 10%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0%.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0%,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>.</w:t>
      </w:r>
    </w:p>
    <w:p w14:paraId="703C6C2A" w14:textId="77777777" w:rsidR="00041CF4" w:rsidRPr="00041CF4" w:rsidRDefault="00041CF4" w:rsidP="00041C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r w:rsidRPr="00041CF4">
        <w:rPr>
          <w:rFonts w:ascii="Times New Roman" w:hAnsi="Times New Roman" w:cs="Times New Roman"/>
          <w:sz w:val="26"/>
          <w:szCs w:val="26"/>
        </w:rPr>
        <w:lastRenderedPageBreak/>
        <w:t xml:space="preserve">ở Việt Nam,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590E6837" w14:textId="77777777" w:rsidR="00041CF4" w:rsidRPr="00041CF4" w:rsidRDefault="00041CF4" w:rsidP="00041C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0%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GTGT.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>?</w:t>
      </w:r>
    </w:p>
    <w:p w14:paraId="18C0E19F" w14:textId="77777777" w:rsidR="00041CF4" w:rsidRPr="00041CF4" w:rsidRDefault="00041CF4" w:rsidP="00041C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0%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0%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0%,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1CF4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041CF4"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3A9C49DC" w14:textId="77777777" w:rsidR="001F2B66" w:rsidRPr="00041CF4" w:rsidRDefault="00041CF4" w:rsidP="00041CF4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6"/>
          <w:szCs w:val="26"/>
        </w:rPr>
      </w:pPr>
      <w:r w:rsidRPr="00041CF4">
        <w:rPr>
          <w:sz w:val="26"/>
          <w:szCs w:val="26"/>
        </w:rPr>
        <w:t xml:space="preserve">3. </w:t>
      </w:r>
      <w:proofErr w:type="spellStart"/>
      <w:r w:rsidR="001F2B66" w:rsidRPr="00041CF4">
        <w:rPr>
          <w:sz w:val="26"/>
          <w:szCs w:val="26"/>
        </w:rPr>
        <w:t>Sự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khác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nhau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giữa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hàng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hóa</w:t>
      </w:r>
      <w:proofErr w:type="spellEnd"/>
      <w:r w:rsidR="001F2B66" w:rsidRPr="00041CF4">
        <w:rPr>
          <w:sz w:val="26"/>
          <w:szCs w:val="26"/>
        </w:rPr>
        <w:t xml:space="preserve">, </w:t>
      </w:r>
      <w:proofErr w:type="spellStart"/>
      <w:r w:rsidR="001F2B66" w:rsidRPr="00041CF4">
        <w:rPr>
          <w:sz w:val="26"/>
          <w:szCs w:val="26"/>
        </w:rPr>
        <w:t>dịch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vụ</w:t>
      </w:r>
      <w:proofErr w:type="spellEnd"/>
      <w:r w:rsidR="001F2B66" w:rsidRPr="00041CF4">
        <w:rPr>
          <w:sz w:val="26"/>
          <w:szCs w:val="26"/>
        </w:rPr>
        <w:t xml:space="preserve"> 0% </w:t>
      </w:r>
      <w:proofErr w:type="spellStart"/>
      <w:r w:rsidR="001F2B66" w:rsidRPr="00041CF4">
        <w:rPr>
          <w:sz w:val="26"/>
          <w:szCs w:val="26"/>
        </w:rPr>
        <w:t>và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hàng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hóa</w:t>
      </w:r>
      <w:proofErr w:type="spellEnd"/>
      <w:r w:rsidR="001F2B66" w:rsidRPr="00041CF4">
        <w:rPr>
          <w:sz w:val="26"/>
          <w:szCs w:val="26"/>
        </w:rPr>
        <w:t xml:space="preserve">, </w:t>
      </w:r>
      <w:proofErr w:type="spellStart"/>
      <w:r w:rsidR="001F2B66" w:rsidRPr="00041CF4">
        <w:rPr>
          <w:sz w:val="26"/>
          <w:szCs w:val="26"/>
        </w:rPr>
        <w:t>dịch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vụ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không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chịu</w:t>
      </w:r>
      <w:proofErr w:type="spellEnd"/>
      <w:r w:rsidR="001F2B66" w:rsidRPr="00041CF4">
        <w:rPr>
          <w:sz w:val="26"/>
          <w:szCs w:val="26"/>
        </w:rPr>
        <w:t xml:space="preserve"> </w:t>
      </w:r>
      <w:proofErr w:type="spellStart"/>
      <w:r w:rsidR="001F2B66" w:rsidRPr="00041CF4">
        <w:rPr>
          <w:sz w:val="26"/>
          <w:szCs w:val="26"/>
        </w:rPr>
        <w:t>thuế</w:t>
      </w:r>
      <w:proofErr w:type="spellEnd"/>
      <w:r w:rsidR="001F2B66" w:rsidRPr="00041CF4">
        <w:rPr>
          <w:sz w:val="26"/>
          <w:szCs w:val="26"/>
        </w:rPr>
        <w:t xml:space="preserve"> GTGT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97"/>
      </w:tblGrid>
      <w:tr w:rsidR="00041CF4" w:rsidRPr="00041CF4" w14:paraId="222CB800" w14:textId="77777777" w:rsidTr="00041CF4">
        <w:tc>
          <w:tcPr>
            <w:tcW w:w="0" w:type="auto"/>
            <w:shd w:val="clear" w:color="auto" w:fill="FFFFFF"/>
            <w:vAlign w:val="center"/>
            <w:hideMark/>
          </w:tcPr>
          <w:p w14:paraId="18CA4023" w14:textId="77777777" w:rsidR="001F2B66" w:rsidRPr="00041CF4" w:rsidRDefault="001F2B66" w:rsidP="00041CF4">
            <w:pPr>
              <w:pStyle w:val="Heading4"/>
              <w:spacing w:before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041CF4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 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dịch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vụ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GTGT 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B2F92" w14:textId="77777777" w:rsidR="001F2B66" w:rsidRPr="00041CF4" w:rsidRDefault="001F2B66" w:rsidP="00041CF4">
            <w:pPr>
              <w:pStyle w:val="Heading4"/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dịch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vụ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không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chịu</w:t>
            </w:r>
            <w:proofErr w:type="spellEnd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b/>
                <w:bCs/>
                <w:i w:val="0"/>
                <w:color w:val="auto"/>
                <w:sz w:val="26"/>
                <w:szCs w:val="26"/>
              </w:rPr>
              <w:t>thuế</w:t>
            </w:r>
            <w:proofErr w:type="spellEnd"/>
          </w:p>
        </w:tc>
      </w:tr>
      <w:tr w:rsidR="00041CF4" w:rsidRPr="00041CF4" w14:paraId="7B4C8DC9" w14:textId="77777777" w:rsidTr="00041CF4">
        <w:tc>
          <w:tcPr>
            <w:tcW w:w="0" w:type="auto"/>
            <w:shd w:val="clear" w:color="auto" w:fill="FFFFFF"/>
            <w:vAlign w:val="center"/>
            <w:hideMark/>
          </w:tcPr>
          <w:p w14:paraId="289BA82D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F8775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1CF4" w:rsidRPr="00041CF4" w14:paraId="47B6A5FD" w14:textId="77777777" w:rsidTr="00041CF4">
        <w:tc>
          <w:tcPr>
            <w:tcW w:w="0" w:type="auto"/>
            <w:shd w:val="clear" w:color="auto" w:fill="FFFFFF"/>
            <w:vAlign w:val="center"/>
            <w:hideMark/>
          </w:tcPr>
          <w:p w14:paraId="42E842A5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Doanh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179B3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Doanh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041CF4" w:rsidRPr="00041CF4" w14:paraId="72931016" w14:textId="77777777" w:rsidTr="00041CF4">
        <w:tc>
          <w:tcPr>
            <w:tcW w:w="0" w:type="auto"/>
            <w:shd w:val="clear" w:color="auto" w:fill="FFFFFF"/>
            <w:vAlign w:val="center"/>
            <w:hideMark/>
          </w:tcPr>
          <w:p w14:paraId="450AAC35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D4A2A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1CF4" w:rsidRPr="00041CF4" w14:paraId="01FE3F2A" w14:textId="77777777" w:rsidTr="00041CF4">
        <w:tc>
          <w:tcPr>
            <w:tcW w:w="0" w:type="auto"/>
            <w:shd w:val="clear" w:color="auto" w:fill="FFFFFF"/>
            <w:vAlign w:val="center"/>
            <w:hideMark/>
          </w:tcPr>
          <w:p w14:paraId="0EDD0C3D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0%).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B3788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1CF4" w:rsidRPr="00041CF4" w14:paraId="2CEBE1F7" w14:textId="77777777" w:rsidTr="00041CF4">
        <w:tc>
          <w:tcPr>
            <w:tcW w:w="0" w:type="auto"/>
            <w:shd w:val="clear" w:color="auto" w:fill="FFFFFF"/>
            <w:vAlign w:val="center"/>
            <w:hideMark/>
          </w:tcPr>
          <w:p w14:paraId="11C9F12C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tải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9 Thông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219/2013/TT-BTC).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5E055" w14:textId="77777777" w:rsidR="001F2B66" w:rsidRPr="00041CF4" w:rsidRDefault="001F2B66" w:rsidP="00041C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trọt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… (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4 Thông </w:t>
            </w:r>
            <w:proofErr w:type="spellStart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041CF4">
              <w:rPr>
                <w:rFonts w:ascii="Times New Roman" w:hAnsi="Times New Roman" w:cs="Times New Roman"/>
                <w:sz w:val="26"/>
                <w:szCs w:val="26"/>
              </w:rPr>
              <w:t xml:space="preserve"> 219/2013/TT-BTC).</w:t>
            </w:r>
          </w:p>
        </w:tc>
      </w:tr>
    </w:tbl>
    <w:p w14:paraId="70488656" w14:textId="77777777" w:rsidR="00B645E3" w:rsidRPr="00731C86" w:rsidRDefault="00041CF4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731C86">
        <w:rPr>
          <w:b/>
          <w:sz w:val="26"/>
          <w:szCs w:val="26"/>
        </w:rPr>
        <w:t xml:space="preserve">Tài </w:t>
      </w:r>
      <w:proofErr w:type="spellStart"/>
      <w:r w:rsidRPr="00731C86">
        <w:rPr>
          <w:b/>
          <w:sz w:val="26"/>
          <w:szCs w:val="26"/>
        </w:rPr>
        <w:t>liệu</w:t>
      </w:r>
      <w:proofErr w:type="spellEnd"/>
      <w:r w:rsidRPr="00731C86">
        <w:rPr>
          <w:b/>
          <w:sz w:val="26"/>
          <w:szCs w:val="26"/>
        </w:rPr>
        <w:t xml:space="preserve"> </w:t>
      </w:r>
      <w:proofErr w:type="spellStart"/>
      <w:r w:rsidR="00731C86" w:rsidRPr="00731C86">
        <w:rPr>
          <w:b/>
          <w:sz w:val="26"/>
          <w:szCs w:val="26"/>
        </w:rPr>
        <w:t>tham</w:t>
      </w:r>
      <w:proofErr w:type="spellEnd"/>
      <w:r w:rsidR="00731C86" w:rsidRPr="00731C86">
        <w:rPr>
          <w:b/>
          <w:sz w:val="26"/>
          <w:szCs w:val="26"/>
        </w:rPr>
        <w:t xml:space="preserve"> </w:t>
      </w:r>
      <w:proofErr w:type="spellStart"/>
      <w:r w:rsidR="00731C86" w:rsidRPr="00731C86">
        <w:rPr>
          <w:b/>
          <w:sz w:val="26"/>
          <w:szCs w:val="26"/>
        </w:rPr>
        <w:t>khảo</w:t>
      </w:r>
      <w:proofErr w:type="spellEnd"/>
    </w:p>
    <w:p w14:paraId="295687A1" w14:textId="77777777" w:rsidR="00041CF4" w:rsidRPr="00041CF4" w:rsidRDefault="00AB6012" w:rsidP="00041C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hyperlink r:id="rId8" w:tgtFrame="_blank" w:history="1">
        <w:r w:rsidR="00041CF4"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Thông </w:t>
        </w:r>
        <w:proofErr w:type="spellStart"/>
        <w:r w:rsidR="00041CF4"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>tư</w:t>
        </w:r>
        <w:proofErr w:type="spellEnd"/>
        <w:r w:rsidR="00041CF4" w:rsidRPr="00041CF4">
          <w:rPr>
            <w:rStyle w:val="Hyperlink"/>
            <w:color w:val="auto"/>
            <w:spacing w:val="2"/>
            <w:sz w:val="26"/>
            <w:szCs w:val="26"/>
            <w:u w:val="none"/>
          </w:rPr>
          <w:t xml:space="preserve"> 219/2013/TT-BTC</w:t>
        </w:r>
      </w:hyperlink>
      <w:r w:rsidR="00041CF4">
        <w:rPr>
          <w:spacing w:val="2"/>
          <w:sz w:val="26"/>
          <w:szCs w:val="26"/>
        </w:rPr>
        <w:t xml:space="preserve">- </w:t>
      </w:r>
      <w:proofErr w:type="spellStart"/>
      <w:r w:rsidR="00041CF4">
        <w:rPr>
          <w:spacing w:val="2"/>
          <w:sz w:val="26"/>
          <w:szCs w:val="26"/>
        </w:rPr>
        <w:t>hướng</w:t>
      </w:r>
      <w:proofErr w:type="spellEnd"/>
      <w:r w:rsidR="00041CF4">
        <w:rPr>
          <w:spacing w:val="2"/>
          <w:sz w:val="26"/>
          <w:szCs w:val="26"/>
        </w:rPr>
        <w:t xml:space="preserve"> </w:t>
      </w:r>
      <w:proofErr w:type="spellStart"/>
      <w:r w:rsidR="00041CF4">
        <w:rPr>
          <w:spacing w:val="2"/>
          <w:sz w:val="26"/>
          <w:szCs w:val="26"/>
        </w:rPr>
        <w:t>dẫn</w:t>
      </w:r>
      <w:proofErr w:type="spellEnd"/>
      <w:r w:rsidR="00041CF4">
        <w:rPr>
          <w:spacing w:val="2"/>
          <w:sz w:val="26"/>
          <w:szCs w:val="26"/>
        </w:rPr>
        <w:t xml:space="preserve"> </w:t>
      </w:r>
      <w:proofErr w:type="spellStart"/>
      <w:r w:rsidR="00041CF4">
        <w:rPr>
          <w:spacing w:val="2"/>
          <w:sz w:val="26"/>
          <w:szCs w:val="26"/>
        </w:rPr>
        <w:t>thi</w:t>
      </w:r>
      <w:proofErr w:type="spellEnd"/>
      <w:r w:rsidR="00041CF4">
        <w:rPr>
          <w:spacing w:val="2"/>
          <w:sz w:val="26"/>
          <w:szCs w:val="26"/>
        </w:rPr>
        <w:t xml:space="preserve"> </w:t>
      </w:r>
      <w:proofErr w:type="spellStart"/>
      <w:r w:rsidR="00041CF4">
        <w:rPr>
          <w:spacing w:val="2"/>
          <w:sz w:val="26"/>
          <w:szCs w:val="26"/>
        </w:rPr>
        <w:t>hành</w:t>
      </w:r>
      <w:proofErr w:type="spellEnd"/>
      <w:r w:rsidR="00041CF4">
        <w:rPr>
          <w:spacing w:val="2"/>
          <w:sz w:val="26"/>
          <w:szCs w:val="26"/>
        </w:rPr>
        <w:t xml:space="preserve"> </w:t>
      </w:r>
      <w:proofErr w:type="spellStart"/>
      <w:r w:rsidR="00041CF4">
        <w:rPr>
          <w:spacing w:val="2"/>
          <w:sz w:val="26"/>
          <w:szCs w:val="26"/>
        </w:rPr>
        <w:t>luật</w:t>
      </w:r>
      <w:proofErr w:type="spellEnd"/>
      <w:r w:rsidR="00041CF4">
        <w:rPr>
          <w:spacing w:val="2"/>
          <w:sz w:val="26"/>
          <w:szCs w:val="26"/>
        </w:rPr>
        <w:t xml:space="preserve"> </w:t>
      </w:r>
      <w:proofErr w:type="spellStart"/>
      <w:r w:rsidR="00041CF4">
        <w:rPr>
          <w:spacing w:val="2"/>
          <w:sz w:val="26"/>
          <w:szCs w:val="26"/>
        </w:rPr>
        <w:t>thuế</w:t>
      </w:r>
      <w:proofErr w:type="spellEnd"/>
      <w:r w:rsidR="00041CF4">
        <w:rPr>
          <w:spacing w:val="2"/>
          <w:sz w:val="26"/>
          <w:szCs w:val="26"/>
        </w:rPr>
        <w:t xml:space="preserve"> GTGT</w:t>
      </w:r>
    </w:p>
    <w:sectPr w:rsidR="00041CF4" w:rsidRPr="00041CF4" w:rsidSect="009C45C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wtTQ3MzczMjAxtLBU0lEKTi0uzszPAykwrAUAK4fYdCwAAAA="/>
  </w:docVars>
  <w:rsids>
    <w:rsidRoot w:val="003A2937"/>
    <w:rsid w:val="00041CF4"/>
    <w:rsid w:val="001F2B66"/>
    <w:rsid w:val="002A1622"/>
    <w:rsid w:val="003A2937"/>
    <w:rsid w:val="00731C86"/>
    <w:rsid w:val="00736414"/>
    <w:rsid w:val="009C45C7"/>
    <w:rsid w:val="00AB6012"/>
    <w:rsid w:val="00B645E3"/>
    <w:rsid w:val="00E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B9B5"/>
  <w15:chartTrackingRefBased/>
  <w15:docId w15:val="{7DD06EF7-943D-46AF-A052-C1DD8ABF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2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A2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B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A29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A2937"/>
    <w:rPr>
      <w:b/>
      <w:bCs/>
    </w:rPr>
  </w:style>
  <w:style w:type="paragraph" w:styleId="NormalWeb">
    <w:name w:val="Normal (Web)"/>
    <w:basedOn w:val="Normal"/>
    <w:uiPriority w:val="99"/>
    <w:unhideWhenUsed/>
    <w:rsid w:val="003A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29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2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B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1F2B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09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135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8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e-Phi-Le-Phi/Thong-tu-219-2013-TT-BTC-huong-dan-Luat-thue-gia-tri-gia-tang-va-Nghi-dinh-209-2013-ND-CP-220761.aspx?anchor=dieu_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hue-Phi-Le-Phi/Thong-tu-130-2016-TT-BTC-huong-dan-100-2016-ND-CP-huong-dan-Luat-Thue-gia-tri-gia-tang-Quan-ly-thue-321858.aspx?anchor=dieu_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e-Phi-Le-Phi/Thong-tu-26-2015-TT-BTC-huong-dan-12-2015-ND-CP-thue-gia-tri-gia-tang-sua-doi-39-2014-TT-BTC-267174.aspx?anchor=khoan_5_1" TargetMode="External"/><Relationship Id="rId5" Type="http://schemas.openxmlformats.org/officeDocument/2006/relationships/hyperlink" Target="https://thuvienphapluat.vn/van-ban/Thue-Phi-Le-Phi/Thong-tu-219-2013-TT-BTC-huong-dan-Luat-thue-gia-tri-gia-tang-va-Nghi-dinh-209-2013-ND-CP-220761.aspx?anchor=dieu_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uviennhadat.vn/phap-ly-nha-dat/da-co-du-thao-de-xuat-giam-thue-gtgt-2-nam-2025-tin-moi-nhat-ve-giam-thue-gtgt-603389.html?utm_source=trang_phap_luat&amp;utm_medium=backlink&amp;utm_campaign=back_link_tvpl&amp;utm_content=1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dcterms:created xsi:type="dcterms:W3CDTF">2025-01-11T09:03:00Z</dcterms:created>
  <dcterms:modified xsi:type="dcterms:W3CDTF">2025-01-11T09:03:00Z</dcterms:modified>
</cp:coreProperties>
</file>