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EC" w:rsidRPr="00482AEC" w:rsidRDefault="00482AEC" w:rsidP="00482AEC">
      <w:pPr>
        <w:shd w:val="clear" w:color="auto" w:fill="FFFFFF"/>
        <w:spacing w:after="0" w:line="360" w:lineRule="auto"/>
        <w:jc w:val="center"/>
        <w:outlineLvl w:val="1"/>
        <w:rPr>
          <w:rFonts w:ascii="Times New Roman" w:eastAsia="Times New Roman" w:hAnsi="Times New Roman" w:cs="Times New Roman"/>
          <w:b/>
          <w:bCs/>
          <w:color w:val="333333"/>
          <w:sz w:val="21"/>
          <w:szCs w:val="21"/>
        </w:rPr>
      </w:pPr>
      <w:r w:rsidRPr="00482AEC">
        <w:rPr>
          <w:rFonts w:ascii="Times New Roman" w:eastAsia="Times New Roman" w:hAnsi="Times New Roman" w:cs="Times New Roman"/>
          <w:b/>
          <w:bCs/>
          <w:color w:val="333333"/>
          <w:sz w:val="21"/>
          <w:szCs w:val="21"/>
        </w:rPr>
        <w:t>PHÂN BIỆT PHÍ VÀ LỆ PHÍ</w:t>
      </w:r>
    </w:p>
    <w:p w:rsidR="00482AEC" w:rsidRPr="00482AEC" w:rsidRDefault="00482AEC" w:rsidP="00482AEC">
      <w:pPr>
        <w:shd w:val="clear" w:color="auto" w:fill="FFFFFF"/>
        <w:spacing w:after="0" w:line="360" w:lineRule="auto"/>
        <w:ind w:firstLine="720"/>
        <w:jc w:val="both"/>
        <w:outlineLvl w:val="1"/>
        <w:rPr>
          <w:rFonts w:ascii="Times New Roman" w:eastAsia="Times New Roman" w:hAnsi="Times New Roman" w:cs="Times New Roman"/>
          <w:bCs/>
          <w:color w:val="333333"/>
          <w:sz w:val="21"/>
          <w:szCs w:val="21"/>
        </w:rPr>
      </w:pPr>
      <w:r w:rsidRPr="00482AEC">
        <w:rPr>
          <w:rFonts w:ascii="Times New Roman" w:eastAsia="Times New Roman" w:hAnsi="Times New Roman" w:cs="Times New Roman"/>
          <w:bCs/>
          <w:color w:val="333333"/>
          <w:sz w:val="21"/>
          <w:szCs w:val="21"/>
        </w:rPr>
        <w:t xml:space="preserve">Đóng góp cho nguồn thu ngân sách thì ngoài các khoản thuế trực thu và gián thu như thuế thu nhập doanh nghiệp, thuế thu nhập cá nhân, thuế XNK, Thuế tiêu thụ đặc biệt, thuế GTGT thì phí lệ phí cũng đóng góp không nhỏ vào nguồn thu. Bài viết phân biệt rõ quy định về phí và lệ phí </w:t>
      </w:r>
    </w:p>
    <w:p w:rsidR="00482AEC" w:rsidRDefault="00482AEC" w:rsidP="00482AEC">
      <w:pPr>
        <w:shd w:val="clear" w:color="auto" w:fill="FFFFFF"/>
        <w:spacing w:after="0" w:line="360" w:lineRule="auto"/>
        <w:jc w:val="both"/>
        <w:outlineLvl w:val="1"/>
        <w:rPr>
          <w:rFonts w:ascii="Times New Roman" w:eastAsia="Times New Roman" w:hAnsi="Times New Roman" w:cs="Times New Roman"/>
          <w:b/>
          <w:bCs/>
          <w:color w:val="333333"/>
          <w:sz w:val="21"/>
          <w:szCs w:val="21"/>
        </w:rPr>
      </w:pPr>
      <w:r>
        <w:rPr>
          <w:rFonts w:ascii="Times New Roman" w:eastAsia="Times New Roman" w:hAnsi="Times New Roman" w:cs="Times New Roman"/>
          <w:b/>
          <w:bCs/>
          <w:color w:val="333333"/>
          <w:sz w:val="21"/>
          <w:szCs w:val="21"/>
        </w:rPr>
        <w:t xml:space="preserve">1. Phí và lệ phí </w:t>
      </w:r>
    </w:p>
    <w:p w:rsidR="00482AEC" w:rsidRPr="00482AEC" w:rsidRDefault="00482AEC" w:rsidP="00482AEC">
      <w:pPr>
        <w:shd w:val="clear" w:color="auto" w:fill="FFFFFF"/>
        <w:spacing w:after="0" w:line="360" w:lineRule="auto"/>
        <w:jc w:val="both"/>
        <w:outlineLvl w:val="1"/>
        <w:rPr>
          <w:rFonts w:ascii="Times New Roman" w:eastAsia="Times New Roman" w:hAnsi="Times New Roman" w:cs="Times New Roman"/>
          <w:color w:val="333333"/>
          <w:sz w:val="45"/>
          <w:szCs w:val="45"/>
        </w:rPr>
      </w:pPr>
      <w:r w:rsidRPr="00482AEC">
        <w:rPr>
          <w:rFonts w:ascii="Times New Roman" w:eastAsia="Times New Roman" w:hAnsi="Times New Roman" w:cs="Times New Roman"/>
          <w:b/>
          <w:bCs/>
          <w:color w:val="333333"/>
          <w:sz w:val="21"/>
          <w:szCs w:val="21"/>
        </w:rPr>
        <w:t xml:space="preserve">Phí </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Theo Điều 3 </w:t>
      </w:r>
      <w:hyperlink r:id="rId4"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quy định về phí và lệ phí như sau:</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w:t>
      </w:r>
      <w:hyperlink r:id="rId5"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w:t>
      </w:r>
    </w:p>
    <w:p w:rsidR="00482AEC" w:rsidRPr="00482AEC" w:rsidRDefault="00482AEC" w:rsidP="00482AEC">
      <w:pPr>
        <w:shd w:val="clear" w:color="auto" w:fill="FFFFFF"/>
        <w:spacing w:after="0" w:line="360" w:lineRule="auto"/>
        <w:jc w:val="both"/>
        <w:rPr>
          <w:rFonts w:ascii="Times New Roman" w:eastAsia="Times New Roman" w:hAnsi="Times New Roman" w:cs="Times New Roman"/>
          <w:b/>
          <w:color w:val="333333"/>
          <w:sz w:val="21"/>
          <w:szCs w:val="21"/>
        </w:rPr>
      </w:pPr>
      <w:r w:rsidRPr="00482AEC">
        <w:rPr>
          <w:rFonts w:ascii="Times New Roman" w:eastAsia="Times New Roman" w:hAnsi="Times New Roman" w:cs="Times New Roman"/>
          <w:b/>
          <w:color w:val="333333"/>
          <w:sz w:val="21"/>
          <w:szCs w:val="21"/>
        </w:rPr>
        <w:t xml:space="preserve">Lệ phí </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Lệ phí là khoản tiền được ấn định mà tổ chức, cá nhân phải nộp khi được cơ quan nhà nước cung cấp dịch vụ công, phục vụ công việc quản lý nhà nước được quy định trong Danh mục lệ phí ban hành kèm theo </w:t>
      </w:r>
      <w:hyperlink r:id="rId6"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w:t>
      </w:r>
    </w:p>
    <w:p w:rsidR="00482AEC" w:rsidRPr="00482AEC" w:rsidRDefault="00482AEC" w:rsidP="00482AEC">
      <w:pPr>
        <w:shd w:val="clear" w:color="auto" w:fill="FFFFFF"/>
        <w:spacing w:after="0" w:line="360" w:lineRule="auto"/>
        <w:jc w:val="both"/>
        <w:outlineLvl w:val="1"/>
        <w:rPr>
          <w:rFonts w:ascii="Times New Roman" w:eastAsia="Times New Roman" w:hAnsi="Times New Roman" w:cs="Times New Roman"/>
          <w:color w:val="333333"/>
          <w:sz w:val="45"/>
          <w:szCs w:val="45"/>
        </w:rPr>
      </w:pPr>
      <w:r w:rsidRPr="00482AEC">
        <w:rPr>
          <w:rFonts w:ascii="Times New Roman" w:eastAsia="Times New Roman" w:hAnsi="Times New Roman" w:cs="Times New Roman"/>
          <w:b/>
          <w:bCs/>
          <w:color w:val="333333"/>
          <w:sz w:val="21"/>
          <w:szCs w:val="21"/>
        </w:rPr>
        <w:t>2. Quy định về kê khai, thu, nộp, quản lý và sử dụng phí, lệ phí</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i/>
          <w:iCs/>
          <w:color w:val="333333"/>
          <w:sz w:val="21"/>
          <w:szCs w:val="21"/>
        </w:rPr>
        <w:t>2.1. Kê khai, nộp phí, lệ phí</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Kê khai, nộp phí, lệ phí theo khoản 1, 2, 3 và 4 Điều 11 </w:t>
      </w:r>
      <w:hyperlink r:id="rId7"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như sau:</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Phí, lệ phí theo quy định tại </w:t>
      </w:r>
      <w:hyperlink r:id="rId8"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là khoản thu thuộc ngân sách nhà nước, không chịu thuế.</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Người nộp phí, lệ phí thực hiện kê khai, nộp phí, lệ phí theo tháng, quý, năm hoặc theo từng lần phát sinh.</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Người nộp phí, lệ phí thực hiện nộp phí, lệ phí cho cơ quan thu hoặc Kho bạc nhà nước bằng các hình thức: nộp trực tiếp bằng tiền mặt hoặc thông qua tổ chức tín dụng, tổ chức dịch vụ và hình thức khác theo quy định của pháp luật.</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Phí, lệ phí thu tại Việt Nam bằng đồng Việt Nam, trừ trường hợp pháp luật quy định được thu phí, lệ phí bằng ngoại tệ. Phí, lệ phí thu ở nước ngoài được thu bằng tiền của nước sở tại hoặc bằng ngoại tệ tự do chuyển đổi.</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2.2. Thu, nộp, quản lý và sử dụng phí</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Theo khoản 1, 2, 3 và 4 Điều 12 </w:t>
      </w:r>
      <w:hyperlink r:id="rId9"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quy định về thu, nộp, quản lý và sử dụng phí như sau:</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Phí thu từ các hoạt động dịch vụ do cơ quan nhà nước thực hiện phải nộp vào ngân sách nhà nước, trường hợp cơ quan nhà nước được khoán chi phí hoạt động từ nguồn thu phí thì được khấu trừ, phần còn lại nộp ngân sách nhà nước.</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thu từ các hoạt động dịch vụ do đơn vị sự nghiệp công lập thực hiện được để lại một phần hoặc toàn bộ số tiền phí thu được để trang trải chi phí hoạt động cung cấp dịch vụ, thu phí trên cơ sở dự toán được cơ quan nhà nước có thẩm quyền phê duyệt, phần còn lại nộp ngân sách nhà nước.</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Số tiền phí được khấu trừ và được để lại quy định tại khoản 1 Điều 12 </w:t>
      </w:r>
      <w:hyperlink r:id="rId10"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được sử dụng như sau:</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Số tiền phí được để lại cho tổ chức thu để trang trải chi phí hoạt động cung cấp dịch vụ, thu phí. Căn cứ tính chất, đặc điểm của từng loại phí, cơ quan nhà nước có thẩm quyền quyết định mức để lại cho tổ chức thu phí;</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lastRenderedPageBreak/>
        <w:t>+ Số tiền phí để lại được quản lý, sử dụng theo quy định của pháp luật; hàng năm phải quyết toán thu, chi. Số tiền phí chưa chi trong năm được chuyển sang năm sau để tiếp tục chi theo chế độ quy định.</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phần còn lại nộp ngân sách nhà nước; việc quản lý và sử dụng phí thu được theo quy định của pháp luật.</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2.3. Thu, nộp lệ phí</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Thu, nộp lệ phí theo Điều 13 </w:t>
      </w:r>
      <w:hyperlink r:id="rId11" w:tgtFrame="_blank" w:history="1">
        <w:r w:rsidRPr="00482AEC">
          <w:rPr>
            <w:rFonts w:ascii="Times New Roman" w:eastAsia="Times New Roman" w:hAnsi="Times New Roman" w:cs="Times New Roman"/>
            <w:color w:val="0000FF"/>
            <w:sz w:val="21"/>
            <w:szCs w:val="21"/>
          </w:rPr>
          <w:t>Luật Phí và lệ phí 2015</w:t>
        </w:r>
      </w:hyperlink>
      <w:r w:rsidRPr="00482AEC">
        <w:rPr>
          <w:rFonts w:ascii="Times New Roman" w:eastAsia="Times New Roman" w:hAnsi="Times New Roman" w:cs="Times New Roman"/>
          <w:color w:val="333333"/>
          <w:sz w:val="21"/>
          <w:szCs w:val="21"/>
        </w:rPr>
        <w:t> như sau:</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Tổ chức thu lệ phí phải nộp đầy đủ, kịp thời số tiền lệ phí thu được vào ngân sách nhà nước.</w:t>
      </w:r>
    </w:p>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Nguồn chi phí trang trải cho việc thu lệ phí do ngân sách nhà nước bố trí trong dự toán của tổ chức thu theo chế độ, định mức chi ngân sách nhà nước theo quy định của pháp luật.</w:t>
      </w:r>
    </w:p>
    <w:p w:rsidR="00482AEC" w:rsidRPr="00482AEC" w:rsidRDefault="00482AEC" w:rsidP="00482AEC">
      <w:pPr>
        <w:shd w:val="clear" w:color="auto" w:fill="FFFFFF"/>
        <w:spacing w:after="0" w:line="360" w:lineRule="auto"/>
        <w:jc w:val="both"/>
        <w:rPr>
          <w:rFonts w:ascii="Times New Roman" w:eastAsia="Times New Roman" w:hAnsi="Times New Roman" w:cs="Times New Roman"/>
          <w:b/>
          <w:color w:val="333333"/>
          <w:sz w:val="21"/>
          <w:szCs w:val="21"/>
        </w:rPr>
      </w:pPr>
      <w:r w:rsidRPr="00482AEC">
        <w:rPr>
          <w:rFonts w:ascii="Times New Roman" w:eastAsia="Times New Roman" w:hAnsi="Times New Roman" w:cs="Times New Roman"/>
          <w:b/>
          <w:color w:val="333333"/>
          <w:sz w:val="21"/>
          <w:szCs w:val="21"/>
        </w:rPr>
        <w:t xml:space="preserve">Một số khoản phí, lệ phí </w:t>
      </w:r>
    </w:p>
    <w:tbl>
      <w:tblPr>
        <w:tblW w:w="84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2"/>
        <w:gridCol w:w="6166"/>
        <w:gridCol w:w="1822"/>
      </w:tblGrid>
      <w:tr w:rsidR="00482AEC" w:rsidRPr="00482AEC" w:rsidTr="00482AEC">
        <w:trPr>
          <w:trHeight w:val="57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TÊN PHÍ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CƠ QUAN QUY ĐỊNH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PHÍ THUỘC LĨNH VỰC NÔNG NGHIỆP, LÂM NGHIỆP, THỦY SẢN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kiểm dịch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kiểm dịch động vật, thực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kiểm dịch sản phẩm động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kiểm soát giết mổ động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phòng, chống dịch bệnh cho động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II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PHÍ THUỘC LĨNH VỰC CÔNG NGHIỆP, THƯƠNG MẠI, ĐẦU TƯ, XÂY DỰNG</w:t>
            </w:r>
          </w:p>
        </w:tc>
      </w:tr>
      <w:tr w:rsidR="00482AEC" w:rsidRPr="00482AEC" w:rsidTr="00482AEC">
        <w:trPr>
          <w:trHeight w:val="10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sử dụng công trình kết cấu hạ tầng, công trình dịch vụ, tiện ích công cộng trong khu vực cửa khẩu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Hội đồng nhân dân cấp tỉnh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thẩm định hồ sơ mua bán, thuê, cho thuê tàu, thuyền, tàu 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III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PHÍ THUỘC LĨNH VỰC NGOẠI GIAO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xác nhận đăng ký công dân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10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cấp thị thực và các giấy tờ có liên quan đến xuất nhập cảnh Việt Nam cho người nước ngoài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10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IV</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PHÍ THUỘC LĨNH VỰC AN NINH, QUỐC PHÒNG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phòng cháy, chữa cháy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thẩm định phê duyệt thiết kế phòng cháy và chữa cháy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kiểm định phương tiện phòng cháy và chữa cháy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thẩm định điều kiện, tiêu chuẩn hành nghề thuộc lĩnh vực an ninh, quốc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VI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PHÍ THUỘC LĨNH VỰC THÔNG TIN VÀ TRUYỀN THÔNG</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sử dụng tần số vô tuyến điện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duy trì sử dụng tên miền và địa chỉ Internet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duy trì sử dụng tên miền quốc gia.VN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Phí duy trì sử dụng địa chỉ Internet 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r>
    </w:tbl>
    <w:p w:rsidR="00482AEC" w:rsidRPr="00482AEC" w:rsidRDefault="00482AEC" w:rsidP="00482AEC">
      <w:pPr>
        <w:shd w:val="clear" w:color="auto" w:fill="FFFFFF"/>
        <w:spacing w:after="0" w:line="360" w:lineRule="auto"/>
        <w:jc w:val="both"/>
        <w:rPr>
          <w:rFonts w:ascii="Times New Roman" w:eastAsia="Times New Roman" w:hAnsi="Times New Roman" w:cs="Times New Roman"/>
          <w:color w:val="333333"/>
          <w:sz w:val="21"/>
          <w:szCs w:val="21"/>
        </w:rPr>
      </w:pPr>
    </w:p>
    <w:tbl>
      <w:tblPr>
        <w:tblW w:w="84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2"/>
        <w:gridCol w:w="2931"/>
        <w:gridCol w:w="5057"/>
      </w:tblGrid>
      <w:tr w:rsidR="00482AEC" w:rsidRPr="00482AEC" w:rsidTr="00482AEC">
        <w:trPr>
          <w:trHeight w:val="57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TÊN LỆ PHÍ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CƠ QUAN QUY ĐỊNH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b/>
                <w:bCs/>
                <w:color w:val="333333"/>
                <w:sz w:val="21"/>
                <w:szCs w:val="21"/>
              </w:rPr>
              <w:t>LỆ PHÍ QUẢN LÝ NHÀ NƯỚC LIÊN QUAN ĐẾN QUYỀN VÀ NGHĨA VỤ CỦA CÔNG DÂN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quốc tịch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160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đăng ký cư trú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Bộ Tài chính quy định đối với hoạt động do cơ quan trung ương cấp;</w:t>
            </w:r>
          </w:p>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Hội đồng nhân dân cấp tỉnh quyết định đối với hoạt động do cơ quan địa phương thực hiện.</w:t>
            </w:r>
          </w:p>
        </w:tc>
      </w:tr>
      <w:tr w:rsidR="00482AEC" w:rsidRPr="00482AEC" w:rsidTr="00482AEC">
        <w:trPr>
          <w:trHeight w:val="160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cấp chứng minh nhân dân, căn cước công dân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Bộ Tài chính quy định đối với hoạt động do cơ quan trung ương cấp;</w:t>
            </w:r>
          </w:p>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Hội đồng nhân dân cấp tỉnh quyết định đối với hoạt động do cơ quan địa phương thực hiện.</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hộ tịch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Hội đồng nhân dân cấp tỉnh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cấp hộ chiếu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cấp hộ chiếu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cấp giấy thông hành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cấp tem AB, giấy phép xuất cảnh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Bộ Tài chính</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Lệ phí tòa 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sidRPr="00482AEC">
              <w:rPr>
                <w:rFonts w:ascii="Times New Roman" w:eastAsia="Times New Roman" w:hAnsi="Times New Roman" w:cs="Times New Roman"/>
                <w:color w:val="333333"/>
                <w:sz w:val="21"/>
                <w:szCs w:val="21"/>
              </w:rPr>
              <w:t> </w:t>
            </w:r>
          </w:p>
        </w:tc>
      </w:tr>
      <w:tr w:rsidR="00482AEC" w:rsidRPr="00482AEC" w:rsidTr="00482AE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82AEC" w:rsidRPr="00482AEC" w:rsidRDefault="00482AEC" w:rsidP="00482AEC">
            <w:pPr>
              <w:spacing w:after="0" w:line="36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w:t>
            </w:r>
            <w:bookmarkStart w:id="0" w:name="_GoBack"/>
            <w:bookmarkEnd w:id="0"/>
          </w:p>
        </w:tc>
      </w:tr>
    </w:tbl>
    <w:p w:rsidR="00C8678B" w:rsidRPr="00482AEC" w:rsidRDefault="00482AEC" w:rsidP="00482AEC">
      <w:pPr>
        <w:spacing w:after="0" w:line="360" w:lineRule="auto"/>
        <w:jc w:val="both"/>
        <w:rPr>
          <w:rFonts w:ascii="Times New Roman" w:hAnsi="Times New Roman" w:cs="Times New Roman"/>
          <w:b/>
          <w:sz w:val="26"/>
          <w:szCs w:val="26"/>
        </w:rPr>
      </w:pPr>
      <w:r w:rsidRPr="00482AEC">
        <w:rPr>
          <w:rFonts w:ascii="Times New Roman" w:hAnsi="Times New Roman" w:cs="Times New Roman"/>
          <w:b/>
          <w:sz w:val="26"/>
          <w:szCs w:val="26"/>
        </w:rPr>
        <w:t>Tài liệu tham khảo</w:t>
      </w:r>
    </w:p>
    <w:p w:rsidR="00482AEC" w:rsidRPr="00482AEC" w:rsidRDefault="00482AEC" w:rsidP="00482AEC">
      <w:pPr>
        <w:spacing w:after="0" w:line="360" w:lineRule="auto"/>
        <w:jc w:val="both"/>
        <w:rPr>
          <w:rFonts w:ascii="Times New Roman" w:hAnsi="Times New Roman" w:cs="Times New Roman"/>
          <w:sz w:val="26"/>
          <w:szCs w:val="26"/>
        </w:rPr>
      </w:pPr>
      <w:hyperlink r:id="rId12" w:tgtFrame="_blank" w:history="1">
        <w:r w:rsidRPr="00482AEC">
          <w:rPr>
            <w:rFonts w:ascii="Times New Roman" w:eastAsia="Times New Roman" w:hAnsi="Times New Roman" w:cs="Times New Roman"/>
            <w:sz w:val="26"/>
            <w:szCs w:val="26"/>
          </w:rPr>
          <w:t>Luật Phí và lệ phí 2015</w:t>
        </w:r>
      </w:hyperlink>
      <w:r w:rsidRPr="00482AEC">
        <w:rPr>
          <w:rFonts w:ascii="Times New Roman" w:eastAsia="Times New Roman" w:hAnsi="Times New Roman" w:cs="Times New Roman"/>
          <w:sz w:val="26"/>
          <w:szCs w:val="26"/>
        </w:rPr>
        <w:t xml:space="preserve"> Số </w:t>
      </w:r>
      <w:r w:rsidRPr="00482AEC">
        <w:rPr>
          <w:rFonts w:ascii="Times New Roman" w:hAnsi="Times New Roman" w:cs="Times New Roman"/>
          <w:color w:val="000000"/>
          <w:sz w:val="26"/>
          <w:szCs w:val="26"/>
          <w:shd w:val="clear" w:color="auto" w:fill="FFFFFF"/>
        </w:rPr>
        <w:t>97/2015/QH13</w:t>
      </w:r>
      <w:r w:rsidRPr="00482AEC">
        <w:rPr>
          <w:rFonts w:ascii="Times New Roman" w:hAnsi="Times New Roman" w:cs="Times New Roman"/>
          <w:color w:val="000000"/>
          <w:sz w:val="26"/>
          <w:szCs w:val="26"/>
          <w:shd w:val="clear" w:color="auto" w:fill="FFFFFF"/>
        </w:rPr>
        <w:t xml:space="preserve"> do quốc hội ban hành 25/11/2015</w:t>
      </w:r>
    </w:p>
    <w:sectPr w:rsidR="00482AEC" w:rsidRPr="0048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EC"/>
    <w:rsid w:val="00482AEC"/>
    <w:rsid w:val="007901CA"/>
    <w:rsid w:val="00944F8B"/>
    <w:rsid w:val="00F4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1392"/>
  <w15:chartTrackingRefBased/>
  <w15:docId w15:val="{BBFE3C33-7938-4364-8FE0-E0F2450D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2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EC"/>
    <w:rPr>
      <w:rFonts w:ascii="Times New Roman" w:eastAsia="Times New Roman" w:hAnsi="Times New Roman" w:cs="Times New Roman"/>
      <w:b/>
      <w:bCs/>
      <w:sz w:val="36"/>
      <w:szCs w:val="36"/>
    </w:rPr>
  </w:style>
  <w:style w:type="paragraph" w:customStyle="1" w:styleId="msonormal0">
    <w:name w:val="msonormal"/>
    <w:basedOn w:val="Normal"/>
    <w:rsid w:val="00482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AEC"/>
    <w:rPr>
      <w:b/>
      <w:bCs/>
    </w:rPr>
  </w:style>
  <w:style w:type="paragraph" w:styleId="NormalWeb">
    <w:name w:val="Normal (Web)"/>
    <w:basedOn w:val="Normal"/>
    <w:uiPriority w:val="99"/>
    <w:semiHidden/>
    <w:unhideWhenUsed/>
    <w:rsid w:val="00482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2AEC"/>
    <w:rPr>
      <w:color w:val="0000FF"/>
      <w:u w:val="single"/>
    </w:rPr>
  </w:style>
  <w:style w:type="character" w:styleId="FollowedHyperlink">
    <w:name w:val="FollowedHyperlink"/>
    <w:basedOn w:val="DefaultParagraphFont"/>
    <w:uiPriority w:val="99"/>
    <w:semiHidden/>
    <w:unhideWhenUsed/>
    <w:rsid w:val="00482AEC"/>
    <w:rPr>
      <w:color w:val="800080"/>
      <w:u w:val="single"/>
    </w:rPr>
  </w:style>
  <w:style w:type="character" w:styleId="Emphasis">
    <w:name w:val="Emphasis"/>
    <w:basedOn w:val="DefaultParagraphFont"/>
    <w:uiPriority w:val="20"/>
    <w:qFormat/>
    <w:rsid w:val="00482AEC"/>
    <w:rPr>
      <w:i/>
      <w:iCs/>
    </w:rPr>
  </w:style>
  <w:style w:type="paragraph" w:styleId="ListParagraph">
    <w:name w:val="List Paragraph"/>
    <w:basedOn w:val="Normal"/>
    <w:uiPriority w:val="34"/>
    <w:qFormat/>
    <w:rsid w:val="0048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2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Luat-phi-va-le-phi-2015-298376.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Luat-phi-va-le-phi-2015-298376.aspx" TargetMode="External"/><Relationship Id="rId12" Type="http://schemas.openxmlformats.org/officeDocument/2006/relationships/hyperlink" Target="https://thuvienphapluat.vn/van-ban/Thue-Phi-Le-Phi/Luat-phi-va-le-phi-2015-29837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Luat-phi-va-le-phi-2015-298376.aspx" TargetMode="External"/><Relationship Id="rId11" Type="http://schemas.openxmlformats.org/officeDocument/2006/relationships/hyperlink" Target="https://thuvienphapluat.vn/van-ban/Thue-Phi-Le-Phi/Luat-phi-va-le-phi-2015-298376.aspx" TargetMode="External"/><Relationship Id="rId5" Type="http://schemas.openxmlformats.org/officeDocument/2006/relationships/hyperlink" Target="https://thuvienphapluat.vn/van-ban/Thue-Phi-Le-Phi/Luat-phi-va-le-phi-2015-298376.aspx" TargetMode="External"/><Relationship Id="rId10" Type="http://schemas.openxmlformats.org/officeDocument/2006/relationships/hyperlink" Target="https://thuvienphapluat.vn/van-ban/Thue-Phi-Le-Phi/Luat-phi-va-le-phi-2015-298376.aspx" TargetMode="External"/><Relationship Id="rId4" Type="http://schemas.openxmlformats.org/officeDocument/2006/relationships/hyperlink" Target="https://thuvienphapluat.vn/van-ban/Thue-Phi-Le-Phi/Luat-phi-va-le-phi-2015-298376.aspx" TargetMode="External"/><Relationship Id="rId9" Type="http://schemas.openxmlformats.org/officeDocument/2006/relationships/hyperlink" Target="https://thuvienphapluat.vn/van-ban/Thue-Phi-Le-Phi/Luat-phi-va-le-phi-2015-29837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2024-05-16T03:03:00Z</dcterms:created>
  <dcterms:modified xsi:type="dcterms:W3CDTF">2024-05-16T03:14:00Z</dcterms:modified>
</cp:coreProperties>
</file>